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DCB08" w14:textId="77777777" w:rsidR="00202113" w:rsidRDefault="00202113"/>
    <w:p w14:paraId="6452DF3A" w14:textId="77777777" w:rsidR="00CE5C5F" w:rsidRDefault="00CE5C5F">
      <w:pPr>
        <w:rPr>
          <w:rFonts w:ascii="Times New Roman" w:hAnsi="Times New Roman" w:cs="Times New Roman"/>
          <w:sz w:val="22"/>
          <w:szCs w:val="22"/>
        </w:rPr>
      </w:pPr>
      <w:r>
        <w:rPr>
          <w:rFonts w:ascii="Times New Roman" w:hAnsi="Times New Roman" w:cs="Times New Roman"/>
          <w:sz w:val="22"/>
          <w:szCs w:val="22"/>
        </w:rPr>
        <w:t>XXXXXXXXD</w:t>
      </w:r>
    </w:p>
    <w:p w14:paraId="5A4A8E6F" w14:textId="77777777" w:rsidR="00CE5C5F" w:rsidRDefault="00CE5C5F" w:rsidP="00CE5C5F">
      <w:pPr>
        <w:jc w:val="center"/>
        <w:rPr>
          <w:rFonts w:ascii="Times New Roman" w:hAnsi="Times New Roman" w:cs="Times New Roman"/>
          <w:sz w:val="22"/>
          <w:szCs w:val="22"/>
        </w:rPr>
      </w:pPr>
      <w:r>
        <w:rPr>
          <w:rFonts w:ascii="Times New Roman" w:hAnsi="Times New Roman" w:cs="Times New Roman"/>
          <w:sz w:val="22"/>
          <w:szCs w:val="22"/>
        </w:rPr>
        <w:t>HOUSE BILL NO. XXXX</w:t>
      </w:r>
    </w:p>
    <w:p w14:paraId="4A4709E3" w14:textId="225336CA" w:rsidR="000B3C2A" w:rsidRDefault="000B3C2A" w:rsidP="00CE5C5F">
      <w:pPr>
        <w:jc w:val="center"/>
        <w:rPr>
          <w:rFonts w:ascii="Times New Roman" w:hAnsi="Times New Roman" w:cs="Times New Roman"/>
          <w:sz w:val="22"/>
          <w:szCs w:val="22"/>
        </w:rPr>
      </w:pPr>
      <w:r>
        <w:rPr>
          <w:rFonts w:ascii="Times New Roman" w:hAnsi="Times New Roman" w:cs="Times New Roman"/>
          <w:sz w:val="22"/>
          <w:szCs w:val="22"/>
        </w:rPr>
        <w:t>Offered January XX, 2019</w:t>
      </w:r>
    </w:p>
    <w:p w14:paraId="583180A8" w14:textId="7E218B83" w:rsidR="005E05CA" w:rsidRDefault="005E05CA" w:rsidP="00CE5C5F">
      <w:pPr>
        <w:jc w:val="center"/>
        <w:rPr>
          <w:rFonts w:ascii="Times New Roman" w:hAnsi="Times New Roman" w:cs="Times New Roman"/>
          <w:sz w:val="22"/>
          <w:szCs w:val="22"/>
        </w:rPr>
      </w:pPr>
      <w:r>
        <w:rPr>
          <w:rFonts w:ascii="Times New Roman" w:hAnsi="Times New Roman" w:cs="Times New Roman"/>
          <w:sz w:val="22"/>
          <w:szCs w:val="22"/>
        </w:rPr>
        <w:t>Prefiled January XX, 2019</w:t>
      </w:r>
    </w:p>
    <w:p w14:paraId="16CEB490" w14:textId="37CF7B7C" w:rsidR="007333DE" w:rsidRDefault="007333DE" w:rsidP="007333DE">
      <w:pPr>
        <w:tabs>
          <w:tab w:val="left" w:pos="939"/>
        </w:tabs>
        <w:spacing w:line="220" w:lineRule="exact"/>
        <w:ind w:left="589"/>
        <w:rPr>
          <w:rFonts w:ascii="Times New Roman" w:hAnsi="Times New Roman" w:cs="Times New Roman"/>
          <w:i/>
          <w:sz w:val="22"/>
          <w:szCs w:val="22"/>
        </w:rPr>
      </w:pPr>
      <w:r>
        <w:rPr>
          <w:i/>
          <w:sz w:val="22"/>
        </w:rPr>
        <w:t>A</w:t>
      </w:r>
      <w:r>
        <w:rPr>
          <w:i/>
          <w:spacing w:val="22"/>
          <w:sz w:val="22"/>
        </w:rPr>
        <w:t xml:space="preserve"> </w:t>
      </w:r>
      <w:r>
        <w:rPr>
          <w:i/>
          <w:sz w:val="22"/>
        </w:rPr>
        <w:t>BILL</w:t>
      </w:r>
      <w:r>
        <w:rPr>
          <w:i/>
          <w:spacing w:val="21"/>
          <w:sz w:val="22"/>
        </w:rPr>
        <w:t xml:space="preserve"> </w:t>
      </w:r>
      <w:r>
        <w:rPr>
          <w:i/>
          <w:sz w:val="22"/>
        </w:rPr>
        <w:t>to</w:t>
      </w:r>
      <w:r>
        <w:rPr>
          <w:i/>
          <w:spacing w:val="22"/>
          <w:sz w:val="22"/>
        </w:rPr>
        <w:t xml:space="preserve"> </w:t>
      </w:r>
      <w:r>
        <w:rPr>
          <w:i/>
          <w:sz w:val="22"/>
        </w:rPr>
        <w:t>amend</w:t>
      </w:r>
      <w:r>
        <w:rPr>
          <w:i/>
          <w:spacing w:val="21"/>
          <w:sz w:val="22"/>
        </w:rPr>
        <w:t xml:space="preserve"> </w:t>
      </w:r>
      <w:r>
        <w:rPr>
          <w:i/>
          <w:sz w:val="22"/>
        </w:rPr>
        <w:t>and</w:t>
      </w:r>
      <w:r>
        <w:rPr>
          <w:i/>
          <w:spacing w:val="22"/>
          <w:sz w:val="22"/>
        </w:rPr>
        <w:t xml:space="preserve"> </w:t>
      </w:r>
      <w:r>
        <w:rPr>
          <w:i/>
          <w:sz w:val="22"/>
        </w:rPr>
        <w:t>reenact</w:t>
      </w:r>
      <w:r>
        <w:rPr>
          <w:i/>
          <w:spacing w:val="20"/>
          <w:sz w:val="22"/>
        </w:rPr>
        <w:t xml:space="preserve"> </w:t>
      </w:r>
      <w:r>
        <w:rPr>
          <w:i/>
          <w:sz w:val="22"/>
        </w:rPr>
        <w:t>§§</w:t>
      </w:r>
      <w:r>
        <w:rPr>
          <w:i/>
          <w:spacing w:val="22"/>
          <w:sz w:val="22"/>
        </w:rPr>
        <w:t xml:space="preserve"> </w:t>
      </w:r>
      <w:r>
        <w:rPr>
          <w:i/>
          <w:sz w:val="22"/>
        </w:rPr>
        <w:t>38.2-3412.1,</w:t>
      </w:r>
      <w:r>
        <w:rPr>
          <w:i/>
          <w:spacing w:val="22"/>
          <w:sz w:val="22"/>
        </w:rPr>
        <w:t xml:space="preserve"> </w:t>
      </w:r>
      <w:r w:rsidRPr="007333DE">
        <w:rPr>
          <w:rFonts w:ascii="Times New Roman" w:hAnsi="Times New Roman" w:cs="Times New Roman"/>
          <w:i/>
          <w:sz w:val="22"/>
          <w:szCs w:val="22"/>
        </w:rPr>
        <w:t>of the Code of Virginia, relating to</w:t>
      </w:r>
      <w:r w:rsidRPr="007333DE">
        <w:rPr>
          <w:rFonts w:ascii="Times New Roman" w:hAnsi="Times New Roman" w:cs="Times New Roman"/>
          <w:i/>
          <w:spacing w:val="-1"/>
          <w:sz w:val="22"/>
          <w:szCs w:val="22"/>
        </w:rPr>
        <w:t xml:space="preserve"> </w:t>
      </w:r>
      <w:r w:rsidRPr="007333DE">
        <w:rPr>
          <w:rFonts w:ascii="Times New Roman" w:hAnsi="Times New Roman" w:cs="Times New Roman"/>
          <w:i/>
          <w:sz w:val="22"/>
          <w:szCs w:val="22"/>
        </w:rPr>
        <w:t>health insurance;</w:t>
      </w:r>
      <w:r w:rsidRPr="007333DE">
        <w:rPr>
          <w:rFonts w:ascii="Times New Roman" w:hAnsi="Times New Roman" w:cs="Times New Roman"/>
          <w:i/>
          <w:spacing w:val="20"/>
          <w:sz w:val="22"/>
          <w:szCs w:val="22"/>
        </w:rPr>
        <w:t xml:space="preserve"> </w:t>
      </w:r>
      <w:r w:rsidRPr="007333DE">
        <w:rPr>
          <w:rFonts w:ascii="Times New Roman" w:hAnsi="Times New Roman" w:cs="Times New Roman"/>
          <w:i/>
          <w:sz w:val="22"/>
          <w:szCs w:val="22"/>
        </w:rPr>
        <w:t>mental</w:t>
      </w:r>
      <w:r w:rsidRPr="007333DE">
        <w:rPr>
          <w:rFonts w:ascii="Times New Roman" w:hAnsi="Times New Roman" w:cs="Times New Roman"/>
          <w:i/>
          <w:spacing w:val="20"/>
          <w:sz w:val="22"/>
          <w:szCs w:val="22"/>
        </w:rPr>
        <w:t xml:space="preserve"> </w:t>
      </w:r>
      <w:r w:rsidRPr="007333DE">
        <w:rPr>
          <w:rFonts w:ascii="Times New Roman" w:hAnsi="Times New Roman" w:cs="Times New Roman"/>
          <w:i/>
          <w:sz w:val="22"/>
          <w:szCs w:val="22"/>
        </w:rPr>
        <w:t>health</w:t>
      </w:r>
      <w:r w:rsidRPr="007333DE">
        <w:rPr>
          <w:rFonts w:ascii="Times New Roman" w:hAnsi="Times New Roman" w:cs="Times New Roman"/>
          <w:i/>
          <w:spacing w:val="21"/>
          <w:sz w:val="22"/>
          <w:szCs w:val="22"/>
        </w:rPr>
        <w:t xml:space="preserve"> </w:t>
      </w:r>
      <w:r w:rsidRPr="007333DE">
        <w:rPr>
          <w:rFonts w:ascii="Times New Roman" w:hAnsi="Times New Roman" w:cs="Times New Roman"/>
          <w:i/>
          <w:sz w:val="22"/>
          <w:szCs w:val="22"/>
        </w:rPr>
        <w:t>parity</w:t>
      </w:r>
      <w:r w:rsidR="001E78FC">
        <w:rPr>
          <w:rFonts w:ascii="Times New Roman" w:hAnsi="Times New Roman" w:cs="Times New Roman"/>
          <w:i/>
          <w:sz w:val="22"/>
          <w:szCs w:val="22"/>
        </w:rPr>
        <w:t xml:space="preserve"> and medication-assisted treatment</w:t>
      </w:r>
      <w:r w:rsidRPr="007333DE">
        <w:rPr>
          <w:rFonts w:ascii="Times New Roman" w:hAnsi="Times New Roman" w:cs="Times New Roman"/>
          <w:i/>
          <w:sz w:val="22"/>
          <w:szCs w:val="22"/>
        </w:rPr>
        <w:t>.</w:t>
      </w:r>
    </w:p>
    <w:p w14:paraId="20D90B15" w14:textId="77777777" w:rsidR="00234742" w:rsidRDefault="00234742" w:rsidP="00234742">
      <w:pPr>
        <w:tabs>
          <w:tab w:val="left" w:pos="939"/>
        </w:tabs>
        <w:spacing w:line="220" w:lineRule="exact"/>
        <w:rPr>
          <w:rFonts w:ascii="Times New Roman" w:hAnsi="Times New Roman" w:cs="Times New Roman"/>
          <w:b/>
          <w:sz w:val="22"/>
          <w:szCs w:val="22"/>
        </w:rPr>
      </w:pPr>
    </w:p>
    <w:p w14:paraId="5DEE2DB2" w14:textId="77E98D93" w:rsidR="00234742" w:rsidRDefault="00234742" w:rsidP="00234742">
      <w:pPr>
        <w:tabs>
          <w:tab w:val="left" w:pos="939"/>
        </w:tabs>
        <w:spacing w:line="220" w:lineRule="exact"/>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9264" behindDoc="0" locked="0" layoutInCell="1" allowOverlap="1" wp14:anchorId="55E949D2" wp14:editId="1B76EFC5">
                <wp:simplePos x="0" y="0"/>
                <wp:positionH relativeFrom="column">
                  <wp:posOffset>2057400</wp:posOffset>
                </wp:positionH>
                <wp:positionV relativeFrom="paragraph">
                  <wp:posOffset>131445</wp:posOffset>
                </wp:positionV>
                <wp:extent cx="1143000" cy="0"/>
                <wp:effectExtent l="50800" t="25400" r="76200" b="101600"/>
                <wp:wrapNone/>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10.35pt" to="252pt,10.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" strokeweight=".5pt">
                <v:shadow on="t" opacity="24903f" mv:blur="40000f" origin=",.5" offset="0,20000emu"/>
              </v:line>
            </w:pict>
          </mc:Fallback>
        </mc:AlternateContent>
      </w:r>
    </w:p>
    <w:p w14:paraId="155BE4E7" w14:textId="77777777" w:rsidR="00234742" w:rsidRDefault="00234742" w:rsidP="00234742">
      <w:pPr>
        <w:tabs>
          <w:tab w:val="left" w:pos="939"/>
        </w:tabs>
        <w:spacing w:line="220" w:lineRule="exact"/>
        <w:rPr>
          <w:rFonts w:ascii="Times New Roman" w:hAnsi="Times New Roman" w:cs="Times New Roman"/>
          <w:b/>
          <w:sz w:val="22"/>
          <w:szCs w:val="22"/>
        </w:rPr>
      </w:pPr>
    </w:p>
    <w:p w14:paraId="6F6A5E8C" w14:textId="6C6B8CB4" w:rsidR="00234742" w:rsidRPr="00234742" w:rsidRDefault="00234742" w:rsidP="00234742">
      <w:pPr>
        <w:tabs>
          <w:tab w:val="left" w:pos="939"/>
        </w:tabs>
        <w:spacing w:line="220" w:lineRule="exact"/>
        <w:jc w:val="center"/>
        <w:rPr>
          <w:rFonts w:ascii="Times New Roman" w:hAnsi="Times New Roman" w:cs="Times New Roman"/>
          <w:b/>
          <w:sz w:val="22"/>
          <w:szCs w:val="22"/>
        </w:rPr>
      </w:pPr>
      <w:r w:rsidRPr="00234742">
        <w:rPr>
          <w:rFonts w:ascii="Times New Roman" w:hAnsi="Times New Roman" w:cs="Times New Roman"/>
          <w:b/>
          <w:sz w:val="22"/>
          <w:szCs w:val="22"/>
        </w:rPr>
        <w:t>____________</w:t>
      </w:r>
      <w:r w:rsidRPr="00234742">
        <w:rPr>
          <w:rFonts w:ascii="Times New Roman" w:hAnsi="Times New Roman" w:cs="Times New Roman"/>
          <w:sz w:val="22"/>
          <w:szCs w:val="22"/>
        </w:rPr>
        <w:t>--</w:t>
      </w:r>
      <w:r>
        <w:rPr>
          <w:rFonts w:ascii="Times New Roman" w:hAnsi="Times New Roman" w:cs="Times New Roman"/>
          <w:sz w:val="22"/>
          <w:szCs w:val="22"/>
        </w:rPr>
        <w:t>_</w:t>
      </w:r>
      <w:r w:rsidRPr="00234742">
        <w:rPr>
          <w:rFonts w:ascii="Times New Roman" w:hAnsi="Times New Roman" w:cs="Times New Roman"/>
          <w:b/>
          <w:sz w:val="22"/>
          <w:szCs w:val="22"/>
        </w:rPr>
        <w:t>____________</w:t>
      </w:r>
    </w:p>
    <w:p w14:paraId="1AAE1A88" w14:textId="77777777" w:rsidR="00234742" w:rsidRDefault="00234742" w:rsidP="007333DE">
      <w:pPr>
        <w:tabs>
          <w:tab w:val="left" w:pos="939"/>
        </w:tabs>
        <w:spacing w:line="220" w:lineRule="exact"/>
        <w:ind w:left="589"/>
        <w:rPr>
          <w:rFonts w:ascii="Times New Roman" w:hAnsi="Times New Roman" w:cs="Times New Roman"/>
          <w:sz w:val="22"/>
          <w:szCs w:val="22"/>
        </w:rPr>
      </w:pPr>
    </w:p>
    <w:p w14:paraId="2E8265C9" w14:textId="77777777" w:rsidR="00234742" w:rsidRDefault="00234742" w:rsidP="007333DE">
      <w:pPr>
        <w:tabs>
          <w:tab w:val="left" w:pos="939"/>
        </w:tabs>
        <w:spacing w:line="220" w:lineRule="exact"/>
        <w:ind w:left="589"/>
        <w:rPr>
          <w:rFonts w:ascii="Times New Roman" w:hAnsi="Times New Roman" w:cs="Times New Roman"/>
          <w:sz w:val="22"/>
          <w:szCs w:val="22"/>
        </w:rPr>
      </w:pPr>
    </w:p>
    <w:p w14:paraId="5B87AD3B" w14:textId="7F0D88C5" w:rsidR="00234742" w:rsidRDefault="00234742" w:rsidP="007333DE">
      <w:pPr>
        <w:tabs>
          <w:tab w:val="left" w:pos="939"/>
        </w:tabs>
        <w:spacing w:line="220" w:lineRule="exact"/>
        <w:ind w:left="589"/>
        <w:rPr>
          <w:rFonts w:ascii="Times New Roman" w:hAnsi="Times New Roman" w:cs="Times New Roman"/>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61312" behindDoc="0" locked="0" layoutInCell="1" allowOverlap="1" wp14:anchorId="4544F3B0" wp14:editId="71C0C05D">
                <wp:simplePos x="0" y="0"/>
                <wp:positionH relativeFrom="column">
                  <wp:posOffset>2057400</wp:posOffset>
                </wp:positionH>
                <wp:positionV relativeFrom="paragraph">
                  <wp:posOffset>4445</wp:posOffset>
                </wp:positionV>
                <wp:extent cx="11430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35pt" to="252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" strokeweight=".5pt">
                <v:shadow on="t" opacity="24903f" mv:blur="40000f" origin=",.5" offset="0,20000emu"/>
              </v:line>
            </w:pict>
          </mc:Fallback>
        </mc:AlternateContent>
      </w:r>
    </w:p>
    <w:p w14:paraId="1C67F3DD" w14:textId="77777777" w:rsidR="003D3B23" w:rsidRDefault="003D3B23" w:rsidP="003D3B23">
      <w:pPr>
        <w:pStyle w:val="BodyText"/>
        <w:tabs>
          <w:tab w:val="left" w:pos="3596"/>
        </w:tabs>
        <w:ind w:left="0" w:firstLine="0"/>
        <w:rPr>
          <w:rFonts w:eastAsiaTheme="minorEastAsia"/>
        </w:rPr>
      </w:pPr>
    </w:p>
    <w:p w14:paraId="72BECA68" w14:textId="77777777" w:rsidR="003D3B23" w:rsidRDefault="003D3B23" w:rsidP="003D3B23">
      <w:pPr>
        <w:pStyle w:val="BodyText"/>
        <w:tabs>
          <w:tab w:val="left" w:pos="3596"/>
        </w:tabs>
        <w:ind w:left="0" w:firstLine="0"/>
        <w:jc w:val="center"/>
      </w:pPr>
      <w:r>
        <w:t>Referred to Committee on Commerce and</w:t>
      </w:r>
      <w:r>
        <w:rPr>
          <w:spacing w:val="-13"/>
        </w:rPr>
        <w:t xml:space="preserve"> </w:t>
      </w:r>
      <w:r>
        <w:t>Labor</w:t>
      </w:r>
    </w:p>
    <w:p w14:paraId="0F17AFDE" w14:textId="77777777" w:rsidR="007333DE" w:rsidRDefault="007333DE" w:rsidP="003D3B23">
      <w:pPr>
        <w:rPr>
          <w:rFonts w:ascii="Times New Roman" w:hAnsi="Times New Roman" w:cs="Times New Roman"/>
          <w:sz w:val="22"/>
          <w:szCs w:val="22"/>
        </w:rPr>
      </w:pPr>
    </w:p>
    <w:p w14:paraId="56EDE223" w14:textId="00C69143" w:rsidR="003D3B23" w:rsidRDefault="003D3B23" w:rsidP="003D3B23">
      <w:pPr>
        <w:rPr>
          <w:rFonts w:ascii="Times New Roman" w:hAnsi="Times New Roman" w:cs="Times New Roman"/>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63360" behindDoc="0" locked="0" layoutInCell="1" allowOverlap="1" wp14:anchorId="5CBF5ED3" wp14:editId="79A64573">
                <wp:simplePos x="0" y="0"/>
                <wp:positionH relativeFrom="column">
                  <wp:posOffset>2057400</wp:posOffset>
                </wp:positionH>
                <wp:positionV relativeFrom="paragraph">
                  <wp:posOffset>-3810</wp:posOffset>
                </wp:positionV>
                <wp:extent cx="1143000" cy="0"/>
                <wp:effectExtent l="50800" t="25400" r="76200" b="101600"/>
                <wp:wrapNone/>
                <wp:docPr id="3" name="Straight Connector 3"/>
                <wp:cNvGraphicFramePr/>
                <a:graphic xmlns:a="http://schemas.openxmlformats.org/drawingml/2006/main">
                  <a:graphicData uri="http://schemas.microsoft.com/office/word/2010/wordprocessingShape">
                    <wps:wsp>
                      <wps:cNvCnPr/>
                      <wps:spPr>
                        <a:xfrm>
                          <a:off x="0" y="0"/>
                          <a:ext cx="1143000" cy="0"/>
                        </a:xfrm>
                        <a:prstGeom prst="line">
                          <a:avLst/>
                        </a:prstGeom>
                        <a:ln w="6350" cmpd="sng">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25pt" to="252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" strokeweight=".5pt">
                <v:shadow on="t" opacity="24903f" mv:blur="40000f" origin=",.5" offset="0,20000emu"/>
              </v:line>
            </w:pict>
          </mc:Fallback>
        </mc:AlternateContent>
      </w:r>
    </w:p>
    <w:p w14:paraId="5B033755" w14:textId="1D40B85F" w:rsidR="003D3B23" w:rsidRDefault="003D3B23" w:rsidP="003D3B23">
      <w:pPr>
        <w:rPr>
          <w:rFonts w:ascii="Times New Roman" w:hAnsi="Times New Roman" w:cs="Times New Roman"/>
          <w:b/>
          <w:sz w:val="22"/>
          <w:szCs w:val="22"/>
        </w:rPr>
      </w:pPr>
      <w:r w:rsidRPr="003D3B23">
        <w:rPr>
          <w:rFonts w:ascii="Times New Roman" w:hAnsi="Times New Roman" w:cs="Times New Roman"/>
          <w:b/>
          <w:sz w:val="22"/>
          <w:szCs w:val="22"/>
        </w:rPr>
        <w:t>Be</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it</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enacted</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by</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the</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General</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Assembly</w:t>
      </w:r>
      <w:r w:rsidRPr="003D3B23">
        <w:rPr>
          <w:rFonts w:ascii="Times New Roman" w:hAnsi="Times New Roman" w:cs="Times New Roman"/>
          <w:b/>
          <w:spacing w:val="20"/>
          <w:sz w:val="22"/>
          <w:szCs w:val="22"/>
        </w:rPr>
        <w:t xml:space="preserve"> </w:t>
      </w:r>
      <w:r w:rsidRPr="003D3B23">
        <w:rPr>
          <w:rFonts w:ascii="Times New Roman" w:hAnsi="Times New Roman" w:cs="Times New Roman"/>
          <w:b/>
          <w:sz w:val="22"/>
          <w:szCs w:val="22"/>
        </w:rPr>
        <w:t>of</w:t>
      </w:r>
      <w:r w:rsidRPr="003D3B23">
        <w:rPr>
          <w:rFonts w:ascii="Times New Roman" w:hAnsi="Times New Roman" w:cs="Times New Roman"/>
          <w:b/>
          <w:spacing w:val="21"/>
          <w:sz w:val="22"/>
          <w:szCs w:val="22"/>
        </w:rPr>
        <w:t xml:space="preserve"> </w:t>
      </w:r>
      <w:r w:rsidRPr="003D3B23">
        <w:rPr>
          <w:rFonts w:ascii="Times New Roman" w:hAnsi="Times New Roman" w:cs="Times New Roman"/>
          <w:b/>
          <w:sz w:val="22"/>
          <w:szCs w:val="22"/>
        </w:rPr>
        <w:t>Virginia:</w:t>
      </w:r>
    </w:p>
    <w:p w14:paraId="4DD1F998" w14:textId="545E48CE" w:rsidR="003D3B23" w:rsidRDefault="003D3B23" w:rsidP="003D3B23">
      <w:pPr>
        <w:rPr>
          <w:rFonts w:ascii="Times New Roman" w:hAnsi="Times New Roman" w:cs="Times New Roman"/>
          <w:b/>
          <w:sz w:val="22"/>
        </w:rPr>
      </w:pPr>
      <w:r>
        <w:rPr>
          <w:rFonts w:ascii="Times New Roman" w:hAnsi="Times New Roman" w:cs="Times New Roman"/>
          <w:b/>
          <w:sz w:val="22"/>
          <w:szCs w:val="22"/>
        </w:rPr>
        <w:t xml:space="preserve">1. </w:t>
      </w:r>
      <w:r w:rsidRPr="003D3B23">
        <w:rPr>
          <w:rFonts w:ascii="Times New Roman" w:hAnsi="Times New Roman" w:cs="Times New Roman"/>
          <w:b/>
          <w:sz w:val="22"/>
        </w:rPr>
        <w:t>That</w:t>
      </w:r>
      <w:r w:rsidRPr="003D3B23">
        <w:rPr>
          <w:rFonts w:ascii="Times New Roman" w:hAnsi="Times New Roman" w:cs="Times New Roman"/>
          <w:b/>
          <w:spacing w:val="43"/>
          <w:sz w:val="22"/>
        </w:rPr>
        <w:t xml:space="preserve"> </w:t>
      </w:r>
      <w:r w:rsidRPr="003D3B23">
        <w:rPr>
          <w:rFonts w:ascii="Times New Roman" w:hAnsi="Times New Roman" w:cs="Times New Roman"/>
          <w:b/>
          <w:sz w:val="22"/>
        </w:rPr>
        <w:t>§§</w:t>
      </w:r>
      <w:r w:rsidRPr="003D3B23">
        <w:rPr>
          <w:rFonts w:ascii="Times New Roman" w:hAnsi="Times New Roman" w:cs="Times New Roman"/>
          <w:b/>
          <w:spacing w:val="45"/>
          <w:sz w:val="22"/>
        </w:rPr>
        <w:t xml:space="preserve"> </w:t>
      </w:r>
      <w:r w:rsidRPr="003D3B23">
        <w:rPr>
          <w:rFonts w:ascii="Times New Roman" w:hAnsi="Times New Roman" w:cs="Times New Roman"/>
          <w:b/>
          <w:sz w:val="22"/>
        </w:rPr>
        <w:t>38.2-3412.1</w:t>
      </w:r>
      <w:r>
        <w:rPr>
          <w:rFonts w:ascii="Times New Roman" w:hAnsi="Times New Roman" w:cs="Times New Roman"/>
          <w:b/>
          <w:sz w:val="22"/>
        </w:rPr>
        <w:t xml:space="preserve"> of the Code of Virginia is amended and reenacted as follows:</w:t>
      </w:r>
    </w:p>
    <w:p w14:paraId="793F769A" w14:textId="68BE517C" w:rsidR="00A81D10" w:rsidRDefault="00A81D10" w:rsidP="00A81D10">
      <w:pPr>
        <w:ind w:firstLine="720"/>
        <w:rPr>
          <w:rFonts w:ascii="Times New Roman" w:hAnsi="Times New Roman" w:cs="Times New Roman"/>
          <w:b/>
          <w:sz w:val="22"/>
          <w:szCs w:val="22"/>
        </w:rPr>
      </w:pPr>
      <w:r w:rsidRPr="00A81D10">
        <w:rPr>
          <w:rFonts w:ascii="Times New Roman" w:hAnsi="Times New Roman" w:cs="Times New Roman"/>
          <w:b/>
          <w:sz w:val="22"/>
          <w:szCs w:val="22"/>
        </w:rPr>
        <w:t>§ 38.2-3412.1. Coverage for mental health and substance use disorders.</w:t>
      </w:r>
    </w:p>
    <w:p w14:paraId="47D8273B"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 As used in this section:</w:t>
      </w:r>
    </w:p>
    <w:p w14:paraId="4A65D1DB" w14:textId="77777777" w:rsidR="00357E69" w:rsidRPr="00F9360E" w:rsidRDefault="00357E69" w:rsidP="00357E69">
      <w:pPr>
        <w:rPr>
          <w:rFonts w:ascii="Times New Roman" w:hAnsi="Times New Roman" w:cs="Times New Roman"/>
          <w:sz w:val="22"/>
          <w:szCs w:val="22"/>
        </w:rPr>
      </w:pPr>
    </w:p>
    <w:p w14:paraId="3F30AD14"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"Adult" means any person who is 19 years of age or older.</w:t>
      </w:r>
    </w:p>
    <w:p w14:paraId="496CAF08" w14:textId="77777777" w:rsidR="00357E69" w:rsidRPr="00F9360E" w:rsidRDefault="00357E69" w:rsidP="00357E69">
      <w:pPr>
        <w:rPr>
          <w:rFonts w:ascii="Times New Roman" w:hAnsi="Times New Roman" w:cs="Times New Roman"/>
          <w:sz w:val="22"/>
          <w:szCs w:val="22"/>
        </w:rPr>
      </w:pPr>
    </w:p>
    <w:p w14:paraId="6983ACC8"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"Alcohol or drug rehabilitation facility" means a facility in which a state-approved program for the treatment of alcoholism or drug addiction is provided. The facility shall be either (i) licensed by the State Board of Health pursuant to Chapter 5 (§ 32.1-123 et seq.) of Title 32.1 or by the Department of Behavioral Health and Developmental Services pursuant to Article 2 (§ 37.2-403 et seq.) of Chapter 4 of Title 37.2 or (ii) a state agency or institution.</w:t>
      </w:r>
    </w:p>
    <w:p w14:paraId="7B885D8D" w14:textId="77777777" w:rsidR="00357E69" w:rsidRPr="00F9360E" w:rsidRDefault="00357E69" w:rsidP="00357E69">
      <w:pPr>
        <w:rPr>
          <w:rFonts w:ascii="Times New Roman" w:hAnsi="Times New Roman" w:cs="Times New Roman"/>
          <w:sz w:val="22"/>
          <w:szCs w:val="22"/>
        </w:rPr>
      </w:pPr>
    </w:p>
    <w:p w14:paraId="3979F5D1"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"Child or adolescent" means any person under the age of 19 years.</w:t>
      </w:r>
    </w:p>
    <w:p w14:paraId="16D815B1" w14:textId="77777777" w:rsidR="00357E69" w:rsidRPr="00F9360E" w:rsidRDefault="00357E69" w:rsidP="00357E69">
      <w:pPr>
        <w:rPr>
          <w:rFonts w:ascii="Times New Roman" w:hAnsi="Times New Roman" w:cs="Times New Roman"/>
          <w:sz w:val="22"/>
          <w:szCs w:val="22"/>
        </w:rPr>
      </w:pPr>
    </w:p>
    <w:p w14:paraId="7AC4D4B4"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"Inpatient treatment" means mental health or substance abuse services delivered on a 24-hour per day basis in a hospital, alcohol or drug rehabilitation facility, an intermediate care facility or an inpatient unit of a mental health treatment center.</w:t>
      </w:r>
    </w:p>
    <w:p w14:paraId="6C210070" w14:textId="77777777" w:rsidR="00357E69" w:rsidRPr="00F9360E" w:rsidRDefault="00357E69" w:rsidP="00357E69">
      <w:pPr>
        <w:rPr>
          <w:rFonts w:ascii="Times New Roman" w:hAnsi="Times New Roman" w:cs="Times New Roman"/>
          <w:sz w:val="22"/>
          <w:szCs w:val="22"/>
        </w:rPr>
      </w:pPr>
    </w:p>
    <w:p w14:paraId="491ABD0D"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"Intermediate care facility" means a licensed, residential public or private facility that is not a hospital and that is operated primarily for the purpose of providing a continuous, structured 24-hour per day, state-approved program of inpatient substance abuse services.</w:t>
      </w:r>
    </w:p>
    <w:p w14:paraId="21D37903" w14:textId="77777777" w:rsidR="00357E69" w:rsidRPr="00F9360E" w:rsidRDefault="00357E69" w:rsidP="00357E69">
      <w:pPr>
        <w:rPr>
          <w:rFonts w:ascii="Times New Roman" w:hAnsi="Times New Roman" w:cs="Times New Roman"/>
          <w:sz w:val="22"/>
          <w:szCs w:val="22"/>
        </w:rPr>
      </w:pPr>
    </w:p>
    <w:p w14:paraId="48D62109"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"Medication management visit" means a visit no more than 20 minutes in length with a licensed physician or other licensed health care provider with prescriptive authority for the sole purpose of monitoring and adjusting medications prescribed for mental health or substance abuse treatment.</w:t>
      </w:r>
    </w:p>
    <w:p w14:paraId="59BE31E8" w14:textId="77777777" w:rsidR="00357E69" w:rsidRPr="00F9360E" w:rsidRDefault="00357E69" w:rsidP="00357E69">
      <w:pPr>
        <w:rPr>
          <w:rFonts w:ascii="Times New Roman" w:hAnsi="Times New Roman" w:cs="Times New Roman"/>
          <w:sz w:val="22"/>
          <w:szCs w:val="22"/>
        </w:rPr>
      </w:pPr>
    </w:p>
    <w:p w14:paraId="708D70BD" w14:textId="77777777" w:rsidR="00357E69" w:rsidRPr="00F9360E" w:rsidRDefault="00357E69" w:rsidP="00BF22BE">
      <w:pPr>
        <w:ind w:firstLine="720"/>
        <w:rPr>
          <w:rFonts w:ascii="Times New Roman" w:hAnsi="Times New Roman" w:cs="Times New Roman"/>
          <w:sz w:val="22"/>
          <w:szCs w:val="22"/>
        </w:rPr>
      </w:pPr>
      <w:r w:rsidRPr="00F9360E">
        <w:rPr>
          <w:rFonts w:ascii="Times New Roman" w:hAnsi="Times New Roman" w:cs="Times New Roman"/>
          <w:sz w:val="22"/>
          <w:szCs w:val="22"/>
        </w:rPr>
        <w:t>"Mental health services" or "mental health benefits" means benefits with respect to items or services for mental health conditions as defined under the terms of the health benefit plan. Any condition defined by the health benefit plan as being or as not being a mental health condition shall be defined to be consistent with generally recognized independent standards of current medical practice.</w:t>
      </w:r>
    </w:p>
    <w:p w14:paraId="7D2AEC3B" w14:textId="77777777" w:rsidR="00357E69" w:rsidRPr="00F9360E" w:rsidRDefault="00357E69" w:rsidP="00357E69">
      <w:pPr>
        <w:rPr>
          <w:rFonts w:ascii="Times New Roman" w:hAnsi="Times New Roman" w:cs="Times New Roman"/>
          <w:sz w:val="22"/>
          <w:szCs w:val="22"/>
        </w:rPr>
      </w:pPr>
    </w:p>
    <w:p w14:paraId="72B59116" w14:textId="77777777" w:rsidR="00357E69"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lastRenderedPageBreak/>
        <w:t>"Mental health treatment center" means a treatment facility organized to provide care and treatment for mental illness through multiple modalities or techniques pursuant to a written plan approved and monitored by a physician, clinical psychologist, or a psychologist licensed to practice in this Commonwealth. The facility shall be (i) licensed by the Commonwealth, (ii) funded or eligible for funding under federal or state law, or (iii) affiliated with a hospital under a contractual agreement with an established system for patient referral.</w:t>
      </w:r>
    </w:p>
    <w:p w14:paraId="685F580A" w14:textId="77777777" w:rsidR="0034231E" w:rsidRDefault="0034231E" w:rsidP="00D15ADD">
      <w:pPr>
        <w:ind w:firstLine="720"/>
        <w:rPr>
          <w:rFonts w:ascii="Times New Roman" w:hAnsi="Times New Roman" w:cs="Times New Roman"/>
          <w:sz w:val="22"/>
          <w:szCs w:val="22"/>
        </w:rPr>
      </w:pPr>
    </w:p>
    <w:p w14:paraId="6467E556" w14:textId="65912719" w:rsidR="00E3498D" w:rsidRPr="00E3498D" w:rsidRDefault="00E3498D" w:rsidP="00E3498D">
      <w:pPr>
        <w:ind w:firstLine="720"/>
        <w:rPr>
          <w:rFonts w:ascii="Times New Roman" w:hAnsi="Times New Roman" w:cs="Times New Roman"/>
          <w:i/>
          <w:sz w:val="22"/>
          <w:szCs w:val="22"/>
        </w:rPr>
      </w:pPr>
      <w:r>
        <w:rPr>
          <w:rFonts w:ascii="Times New Roman" w:hAnsi="Times New Roman" w:cs="Times New Roman"/>
          <w:i/>
          <w:sz w:val="22"/>
          <w:szCs w:val="22"/>
        </w:rPr>
        <w:t xml:space="preserve">“Nonquantitative treatment limitations” means </w:t>
      </w:r>
      <w:r w:rsidRPr="00E3498D">
        <w:rPr>
          <w:rFonts w:ascii="Times New Roman" w:hAnsi="Times New Roman" w:cs="Times New Roman"/>
          <w:i/>
          <w:sz w:val="22"/>
          <w:szCs w:val="22"/>
        </w:rPr>
        <w:t>limitations</w:t>
      </w:r>
      <w:r>
        <w:rPr>
          <w:rFonts w:ascii="Times New Roman" w:hAnsi="Times New Roman" w:cs="Times New Roman"/>
          <w:i/>
          <w:sz w:val="22"/>
          <w:szCs w:val="22"/>
        </w:rPr>
        <w:t xml:space="preserve"> that are not expressed </w:t>
      </w:r>
      <w:r w:rsidRPr="00E3498D">
        <w:rPr>
          <w:rFonts w:ascii="Times New Roman" w:hAnsi="Times New Roman" w:cs="Times New Roman"/>
          <w:i/>
          <w:sz w:val="22"/>
          <w:szCs w:val="22"/>
        </w:rPr>
        <w:t>numerically, but otherwise limit the scope or duration of</w:t>
      </w:r>
      <w:r>
        <w:rPr>
          <w:rFonts w:ascii="Times New Roman" w:hAnsi="Times New Roman" w:cs="Times New Roman"/>
          <w:i/>
          <w:sz w:val="22"/>
          <w:szCs w:val="22"/>
        </w:rPr>
        <w:t xml:space="preserve"> </w:t>
      </w:r>
      <w:r w:rsidRPr="00E3498D">
        <w:rPr>
          <w:rFonts w:ascii="Times New Roman" w:hAnsi="Times New Roman" w:cs="Times New Roman"/>
          <w:i/>
          <w:sz w:val="22"/>
          <w:szCs w:val="22"/>
        </w:rPr>
        <w:t>benefits for treatment.</w:t>
      </w:r>
    </w:p>
    <w:p w14:paraId="3A8BEA5C" w14:textId="77777777" w:rsidR="00357E69" w:rsidRPr="00F9360E" w:rsidRDefault="00357E69" w:rsidP="00357E69">
      <w:pPr>
        <w:rPr>
          <w:rFonts w:ascii="Times New Roman" w:hAnsi="Times New Roman" w:cs="Times New Roman"/>
          <w:sz w:val="22"/>
          <w:szCs w:val="22"/>
        </w:rPr>
      </w:pPr>
    </w:p>
    <w:p w14:paraId="24AA9E85"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"Outpatient treatment" means mental health or substance abuse treatment services rendered to a person as an individual or part of a group while not confined as an inpatient. Such treatment shall not include services delivered through a partial hospitalization or intensive outpatient program as defined herein.</w:t>
      </w:r>
    </w:p>
    <w:p w14:paraId="409018A7" w14:textId="77777777" w:rsidR="00357E69" w:rsidRPr="00F9360E" w:rsidRDefault="00357E69" w:rsidP="00357E69">
      <w:pPr>
        <w:rPr>
          <w:rFonts w:ascii="Times New Roman" w:hAnsi="Times New Roman" w:cs="Times New Roman"/>
          <w:sz w:val="22"/>
          <w:szCs w:val="22"/>
        </w:rPr>
      </w:pPr>
    </w:p>
    <w:p w14:paraId="730E8B51"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"Partial hospitalization" means a licensed or approved day or evening treatment program that includes the major diagnostic, medical, psychiatric and psychosocial rehabilitation treatment modalities designed for patients with mental, emotional, or nervous disorders, and alcohol or other drug dependence who require coordinated, intensive, comprehensive and multi-disciplinary treatment. Such a program shall provide treatment over a period of six or more continuous hours per day to individuals or groups of individuals who are not admitted as inpatients. Such term shall also include intensive outpatient programs for the treatment of alcohol or other drug dependence which provide treatment over a period of three or more continuous hours per day to individuals or groups of individuals who are not admitted as inpatients.</w:t>
      </w:r>
    </w:p>
    <w:p w14:paraId="10039BAA" w14:textId="77777777" w:rsidR="00357E69" w:rsidRPr="00F9360E" w:rsidRDefault="00357E69" w:rsidP="00357E69">
      <w:pPr>
        <w:rPr>
          <w:rFonts w:ascii="Times New Roman" w:hAnsi="Times New Roman" w:cs="Times New Roman"/>
          <w:sz w:val="22"/>
          <w:szCs w:val="22"/>
        </w:rPr>
      </w:pPr>
    </w:p>
    <w:p w14:paraId="75777856"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"Substance abuse services" or "substance use disorder benefits" means benefits with respect to items or services for substance use disorders as defined under the terms of the health benefit plan. Any disorder defined by the health benefit plan as being or as not being a substance use disorder shall be defined to be consistent with generally recognized independent standards of current medical practice.</w:t>
      </w:r>
    </w:p>
    <w:p w14:paraId="03506233" w14:textId="77777777" w:rsidR="00357E69" w:rsidRPr="00F9360E" w:rsidRDefault="00357E69" w:rsidP="00357E69">
      <w:pPr>
        <w:rPr>
          <w:rFonts w:ascii="Times New Roman" w:hAnsi="Times New Roman" w:cs="Times New Roman"/>
          <w:sz w:val="22"/>
          <w:szCs w:val="22"/>
        </w:rPr>
      </w:pPr>
    </w:p>
    <w:p w14:paraId="3DD3E1D2"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"Treatment" means services including diagnostic evaluation, medical, psychiatric and psychological care, and psychotherapy for mental, emotional or nervous disorders or alcohol or other drug dependence rendered by a hospital, alcohol or drug rehabilitation facility, intermediate care facility, mental health treatment center, a physician, psychologist, clinical psychologist, licensed clinical social worker, licensed professional counselor, licensed substance abuse treatment practitioner, licensed marriage and family therapist or clinical nurse specialist who renders mental health services. Treatment for physiological or psychological dependence on alcohol or other drugs shall also include the services of counseling and rehabilitation as well as services rendered by a state certified alcoholism, drug, or substance abuse counselor or substance abuse counseling assistant, limited to the scope of practice set forth in § 54.1-3507.1 or 54.1-3507.2, respectively, employed by a facility or program licensed to provide such treatment.</w:t>
      </w:r>
    </w:p>
    <w:p w14:paraId="048AFDFA" w14:textId="77777777" w:rsidR="00357E69" w:rsidRPr="00F9360E" w:rsidRDefault="00357E69" w:rsidP="00357E69">
      <w:pPr>
        <w:rPr>
          <w:rFonts w:ascii="Times New Roman" w:hAnsi="Times New Roman" w:cs="Times New Roman"/>
          <w:sz w:val="22"/>
          <w:szCs w:val="22"/>
        </w:rPr>
      </w:pPr>
    </w:p>
    <w:p w14:paraId="633E0B47"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B. Except as provided in subsections C and D, group and individual health insurance coverage, as defined in § 38.2-3431, shall provide mental health and substance use disorder benefits. Such benefits shall be in parity with the medical and surgical benefits contained in the coverage in accordance with the Mental Health Parity and Addiction Equity Act of 2008, P.L. 110-343, even where those requirements would not otherwise apply directly.</w:t>
      </w:r>
    </w:p>
    <w:p w14:paraId="5E438A1E" w14:textId="77777777" w:rsidR="00357E69" w:rsidRPr="00F9360E" w:rsidRDefault="00357E69" w:rsidP="00357E69">
      <w:pPr>
        <w:rPr>
          <w:rFonts w:ascii="Times New Roman" w:hAnsi="Times New Roman" w:cs="Times New Roman"/>
          <w:sz w:val="22"/>
          <w:szCs w:val="22"/>
        </w:rPr>
      </w:pPr>
    </w:p>
    <w:p w14:paraId="60168D3E"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C. Any grandfathered plan as defined in § 38.2-3438 in the small group market shall either continue to provide benefits in accordance with subsection B or continue to provide coverage for inpatient and partial hospitalization mental health and substance abuse services as follows:</w:t>
      </w:r>
    </w:p>
    <w:p w14:paraId="5C357663" w14:textId="77777777" w:rsidR="00357E69" w:rsidRPr="00F9360E" w:rsidRDefault="00357E69" w:rsidP="00357E69">
      <w:pPr>
        <w:rPr>
          <w:rFonts w:ascii="Times New Roman" w:hAnsi="Times New Roman" w:cs="Times New Roman"/>
          <w:sz w:val="22"/>
          <w:szCs w:val="22"/>
        </w:rPr>
      </w:pPr>
    </w:p>
    <w:p w14:paraId="0A0B9F44"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1. Treatment for an adult as an inpatient at a hospital, inpatient unit of a mental health treatment center, alcohol or drug rehabilitation facility or intermediate care facility for a minimum period of 20 days per policy or contract year.</w:t>
      </w:r>
    </w:p>
    <w:p w14:paraId="7AE9AB5F" w14:textId="77777777" w:rsidR="00357E69" w:rsidRPr="00F9360E" w:rsidRDefault="00357E69" w:rsidP="00357E69">
      <w:pPr>
        <w:rPr>
          <w:rFonts w:ascii="Times New Roman" w:hAnsi="Times New Roman" w:cs="Times New Roman"/>
          <w:sz w:val="22"/>
          <w:szCs w:val="22"/>
        </w:rPr>
      </w:pPr>
    </w:p>
    <w:p w14:paraId="71605A23"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2. Treatment for a child or adolescent as an inpatient at a hospital, inpatient unit of a mental health treatment center, alcohol or drug rehabilitation facility or intermediate care facility for a minimum period of 25 days per policy or contract year.</w:t>
      </w:r>
    </w:p>
    <w:p w14:paraId="186EF005" w14:textId="77777777" w:rsidR="00357E69" w:rsidRPr="00F9360E" w:rsidRDefault="00357E69" w:rsidP="00357E69">
      <w:pPr>
        <w:rPr>
          <w:rFonts w:ascii="Times New Roman" w:hAnsi="Times New Roman" w:cs="Times New Roman"/>
          <w:sz w:val="22"/>
          <w:szCs w:val="22"/>
        </w:rPr>
      </w:pPr>
    </w:p>
    <w:p w14:paraId="72FABAAB" w14:textId="77777777" w:rsidR="00357E69" w:rsidRPr="00F9360E" w:rsidRDefault="00357E69" w:rsidP="00D15ADD">
      <w:pPr>
        <w:ind w:firstLine="720"/>
        <w:rPr>
          <w:rFonts w:ascii="Times New Roman" w:hAnsi="Times New Roman" w:cs="Times New Roman"/>
          <w:sz w:val="22"/>
          <w:szCs w:val="22"/>
        </w:rPr>
      </w:pPr>
      <w:r w:rsidRPr="00F9360E">
        <w:rPr>
          <w:rFonts w:ascii="Times New Roman" w:hAnsi="Times New Roman" w:cs="Times New Roman"/>
          <w:sz w:val="22"/>
          <w:szCs w:val="22"/>
        </w:rPr>
        <w:t>3. Up to 10 days of the inpatient benefit set forth in subdivisions 1 and 2 of this subsection may be converted when medically necessary at the option of the person or the parent, as defined in § 16.1-336, of a child or adolescent receiving such treatment to a partial hospitalization benefit applying a formula which shall be no less favorable than an exchange of 1.5 days of partial hospitalization coverage for each inpatient day of coverage. An insurance policy or subscription contract described herein that provides inpatient benefits in excess of 20 days per policy or contract year for adults or 25 days per policy or contract year for a child or adolescent may provide for the conversion of such excess days on the terms set forth in this subdivision.</w:t>
      </w:r>
    </w:p>
    <w:p w14:paraId="17D81D92" w14:textId="77777777" w:rsidR="00357E69" w:rsidRPr="00F9360E" w:rsidRDefault="00357E69" w:rsidP="00357E69">
      <w:pPr>
        <w:rPr>
          <w:rFonts w:ascii="Times New Roman" w:hAnsi="Times New Roman" w:cs="Times New Roman"/>
          <w:sz w:val="22"/>
          <w:szCs w:val="22"/>
        </w:rPr>
      </w:pPr>
    </w:p>
    <w:p w14:paraId="58F32FCC"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4. The limits of the benefits set forth in this subsection shall not be more restrictive than for any other illness, except that the benefits may be limited as set out in this subsection.</w:t>
      </w:r>
    </w:p>
    <w:p w14:paraId="047D8313" w14:textId="77777777" w:rsidR="00357E69" w:rsidRPr="00F9360E" w:rsidRDefault="00357E69" w:rsidP="00357E69">
      <w:pPr>
        <w:rPr>
          <w:rFonts w:ascii="Times New Roman" w:hAnsi="Times New Roman" w:cs="Times New Roman"/>
          <w:sz w:val="22"/>
          <w:szCs w:val="22"/>
        </w:rPr>
      </w:pPr>
    </w:p>
    <w:p w14:paraId="5E1A1AD6"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5. This subsection shall not apply to any excepted benefits policy as defined in § 38.2-3431, nor to policies or contracts designed for issuance to persons eligible for coverage under Title XVIII of the Social Security Act, known as Medicare, or any other similar coverage under state or federal governmental plans.</w:t>
      </w:r>
    </w:p>
    <w:p w14:paraId="2A8460A8" w14:textId="77777777" w:rsidR="00357E69" w:rsidRPr="00F9360E" w:rsidRDefault="00357E69" w:rsidP="00357E69">
      <w:pPr>
        <w:rPr>
          <w:rFonts w:ascii="Times New Roman" w:hAnsi="Times New Roman" w:cs="Times New Roman"/>
          <w:sz w:val="22"/>
          <w:szCs w:val="22"/>
        </w:rPr>
      </w:pPr>
    </w:p>
    <w:p w14:paraId="337CC980"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D. Any grandfathered plan as defined in § 38.2-3438 in the small group market shall also either continue to provide benefits in accordance with subsection B or continue to provide coverage for outpatient mental health and substance abuse services as follows:</w:t>
      </w:r>
    </w:p>
    <w:p w14:paraId="554AFD61" w14:textId="77777777" w:rsidR="00357E69" w:rsidRPr="00F9360E" w:rsidRDefault="00357E69" w:rsidP="00357E69">
      <w:pPr>
        <w:rPr>
          <w:rFonts w:ascii="Times New Roman" w:hAnsi="Times New Roman" w:cs="Times New Roman"/>
          <w:sz w:val="22"/>
          <w:szCs w:val="22"/>
        </w:rPr>
      </w:pPr>
    </w:p>
    <w:p w14:paraId="38E74FD3"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1. A minimum of 20 visits for outpatient treatment of an adult, child or adolescent shall be provided in each policy or contract year.</w:t>
      </w:r>
    </w:p>
    <w:p w14:paraId="1CEE2679" w14:textId="77777777" w:rsidR="00357E69" w:rsidRPr="00F9360E" w:rsidRDefault="00357E69" w:rsidP="00357E69">
      <w:pPr>
        <w:rPr>
          <w:rFonts w:ascii="Times New Roman" w:hAnsi="Times New Roman" w:cs="Times New Roman"/>
          <w:sz w:val="22"/>
          <w:szCs w:val="22"/>
        </w:rPr>
      </w:pPr>
    </w:p>
    <w:p w14:paraId="7746BB1B"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2. The limits of the benefits set forth in this subsection shall be no more restrictive than the limits of benefits applicable to physical illness; however, the coinsurance factor applicable to any outpatient visit beyond the first five of such visits covered in any policy or contract year shall be at least 50 percent.</w:t>
      </w:r>
    </w:p>
    <w:p w14:paraId="6F850220" w14:textId="77777777" w:rsidR="00357E69" w:rsidRPr="00F9360E" w:rsidRDefault="00357E69" w:rsidP="00357E69">
      <w:pPr>
        <w:rPr>
          <w:rFonts w:ascii="Times New Roman" w:hAnsi="Times New Roman" w:cs="Times New Roman"/>
          <w:sz w:val="22"/>
          <w:szCs w:val="22"/>
        </w:rPr>
      </w:pPr>
    </w:p>
    <w:p w14:paraId="5CAF87A0"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3. For the purpose of this section, medication management visits shall be covered in the same manner as a medication management visit for the treatment of physical illness and shall not be counted as an outpatient treatment visit in the calculation of the benefit set forth herein.</w:t>
      </w:r>
    </w:p>
    <w:p w14:paraId="54F2E4A8" w14:textId="77777777" w:rsidR="00357E69" w:rsidRPr="00F9360E" w:rsidRDefault="00357E69" w:rsidP="00357E69">
      <w:pPr>
        <w:rPr>
          <w:rFonts w:ascii="Times New Roman" w:hAnsi="Times New Roman" w:cs="Times New Roman"/>
          <w:sz w:val="22"/>
          <w:szCs w:val="22"/>
        </w:rPr>
      </w:pPr>
    </w:p>
    <w:p w14:paraId="053AF194"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4. For the purpose of this subsection, if all covered expenses for a visit for outpatient mental health or substance abuse treatment apply toward any deductible required by a policy or contract, such visit shall not count toward the outpatient visit benefit maximum set forth in the policy or contract.</w:t>
      </w:r>
    </w:p>
    <w:p w14:paraId="41526780" w14:textId="77777777" w:rsidR="00357E69" w:rsidRPr="00F9360E" w:rsidRDefault="00357E69" w:rsidP="00357E69">
      <w:pPr>
        <w:rPr>
          <w:rFonts w:ascii="Times New Roman" w:hAnsi="Times New Roman" w:cs="Times New Roman"/>
          <w:sz w:val="22"/>
          <w:szCs w:val="22"/>
        </w:rPr>
      </w:pPr>
    </w:p>
    <w:p w14:paraId="11595DD6" w14:textId="77777777" w:rsidR="00357E69" w:rsidRPr="00F9360E"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5. This subsection shall not apply to any excepted benefits policy as defined in § 38.2-3431, nor to policies or contracts designed for issuance to persons eligible for coverage under Title XVIII of the Social Security Act, known as Medicare, or any other similar coverage under state or federal governmental plans.</w:t>
      </w:r>
    </w:p>
    <w:p w14:paraId="2C71A765" w14:textId="77777777" w:rsidR="00357E69" w:rsidRPr="00F9360E" w:rsidRDefault="00357E69" w:rsidP="00357E69">
      <w:pPr>
        <w:rPr>
          <w:rFonts w:ascii="Times New Roman" w:hAnsi="Times New Roman" w:cs="Times New Roman"/>
          <w:sz w:val="22"/>
          <w:szCs w:val="22"/>
        </w:rPr>
      </w:pPr>
    </w:p>
    <w:p w14:paraId="1F2FA090" w14:textId="77777777" w:rsidR="00357E69" w:rsidRDefault="00357E69" w:rsidP="00331326">
      <w:pPr>
        <w:ind w:firstLine="720"/>
        <w:rPr>
          <w:rFonts w:ascii="Times New Roman" w:hAnsi="Times New Roman" w:cs="Times New Roman"/>
          <w:sz w:val="22"/>
          <w:szCs w:val="22"/>
        </w:rPr>
      </w:pPr>
      <w:r w:rsidRPr="00F9360E">
        <w:rPr>
          <w:rFonts w:ascii="Times New Roman" w:hAnsi="Times New Roman" w:cs="Times New Roman"/>
          <w:sz w:val="22"/>
          <w:szCs w:val="22"/>
        </w:rPr>
        <w:t>E. The requirements of this section shall apply to all insurance policies and subscription contracts delivered, issued for delivery, reissued, renewed, or extended, or at any time when any term of the policy or contract is changed or any premium adjustment made.</w:t>
      </w:r>
    </w:p>
    <w:p w14:paraId="19AE26C5" w14:textId="77777777" w:rsidR="00547E46" w:rsidRDefault="00547E46" w:rsidP="004E23B9">
      <w:pPr>
        <w:rPr>
          <w:rFonts w:ascii="Times New Roman" w:hAnsi="Times New Roman" w:cs="Times New Roman"/>
          <w:i/>
          <w:sz w:val="22"/>
          <w:szCs w:val="22"/>
        </w:rPr>
      </w:pPr>
    </w:p>
    <w:p w14:paraId="4B883C00" w14:textId="36309C18" w:rsidR="00E54146" w:rsidRDefault="004E23B9" w:rsidP="001F5015">
      <w:pPr>
        <w:ind w:firstLine="720"/>
        <w:rPr>
          <w:rFonts w:ascii="Times New Roman" w:hAnsi="Times New Roman" w:cs="Times New Roman"/>
          <w:i/>
          <w:sz w:val="22"/>
          <w:szCs w:val="22"/>
        </w:rPr>
      </w:pPr>
      <w:r>
        <w:rPr>
          <w:rFonts w:ascii="Times New Roman" w:hAnsi="Times New Roman" w:cs="Times New Roman"/>
          <w:i/>
          <w:sz w:val="22"/>
          <w:szCs w:val="22"/>
        </w:rPr>
        <w:t>F</w:t>
      </w:r>
      <w:r w:rsidR="00E54146">
        <w:rPr>
          <w:rFonts w:ascii="Times New Roman" w:hAnsi="Times New Roman" w:cs="Times New Roman"/>
          <w:i/>
          <w:sz w:val="22"/>
          <w:szCs w:val="22"/>
        </w:rPr>
        <w:t xml:space="preserve">. </w:t>
      </w:r>
      <w:r w:rsidR="00281CFA">
        <w:rPr>
          <w:rFonts w:ascii="Times New Roman" w:hAnsi="Times New Roman" w:cs="Times New Roman"/>
          <w:i/>
          <w:sz w:val="22"/>
          <w:szCs w:val="22"/>
        </w:rPr>
        <w:t xml:space="preserve">The Commission shall </w:t>
      </w:r>
      <w:r w:rsidR="00281CFA" w:rsidRPr="00281CFA">
        <w:rPr>
          <w:rFonts w:ascii="Times New Roman" w:hAnsi="Times New Roman" w:cs="Times New Roman"/>
          <w:i/>
          <w:sz w:val="22"/>
          <w:szCs w:val="22"/>
        </w:rPr>
        <w:t>implement and enforce applicable provisions of the Paul Wellstone and Pete Domenici Mental Health Parity and Addiction Equity Act of 2008, and any amendments to, and any federal guidance or regulations relevant to, that act, including 45 CFR 146.136, 45 CFR 147.136, 45 CFR 147.160, and 45 CFR 156.115(a)(3), which includes:</w:t>
      </w:r>
    </w:p>
    <w:p w14:paraId="49122011" w14:textId="77777777" w:rsidR="00547E46" w:rsidRDefault="00547E46" w:rsidP="001F5015">
      <w:pPr>
        <w:ind w:firstLine="720"/>
        <w:rPr>
          <w:rFonts w:ascii="Times New Roman" w:hAnsi="Times New Roman" w:cs="Times New Roman"/>
          <w:i/>
          <w:sz w:val="22"/>
          <w:szCs w:val="22"/>
        </w:rPr>
      </w:pPr>
    </w:p>
    <w:p w14:paraId="629F9931" w14:textId="5F7FE608" w:rsidR="00281CFA" w:rsidRDefault="00281CFA" w:rsidP="00281CFA">
      <w:pPr>
        <w:ind w:firstLine="720"/>
        <w:rPr>
          <w:rFonts w:ascii="Times New Roman" w:hAnsi="Times New Roman" w:cs="Times New Roman"/>
          <w:i/>
          <w:sz w:val="22"/>
          <w:szCs w:val="22"/>
        </w:rPr>
      </w:pPr>
      <w:r>
        <w:rPr>
          <w:rFonts w:ascii="Times New Roman" w:hAnsi="Times New Roman" w:cs="Times New Roman"/>
          <w:i/>
          <w:sz w:val="22"/>
          <w:szCs w:val="22"/>
        </w:rPr>
        <w:t xml:space="preserve">1. </w:t>
      </w:r>
      <w:r w:rsidRPr="00281CFA">
        <w:rPr>
          <w:rFonts w:ascii="Times New Roman" w:hAnsi="Times New Roman" w:cs="Times New Roman"/>
          <w:i/>
          <w:sz w:val="22"/>
          <w:szCs w:val="22"/>
        </w:rPr>
        <w:t xml:space="preserve">Proactively ensuring compliance by </w:t>
      </w:r>
      <w:r w:rsidR="00467214" w:rsidRPr="001D731A">
        <w:rPr>
          <w:rFonts w:ascii="Times New Roman" w:hAnsi="Times New Roman" w:cs="Times New Roman"/>
          <w:i/>
          <w:sz w:val="22"/>
          <w:szCs w:val="22"/>
        </w:rPr>
        <w:t xml:space="preserve">Each (i) insurer proposing to issue individual or group accident and sickness insurance policies providing hospital, medical and surgical or major medical coverage on an expense incurred basis, (ii) corporation providing individual or group accident and sickness subscription contracts, and (iii) health maintenance organization providing a health care plan for health care services, whose policy, contract or plan, including any certificate or evidence of coverage issued in connection with such policy, contract or plan, includes coverage for </w:t>
      </w:r>
      <w:r w:rsidR="00467214">
        <w:rPr>
          <w:rFonts w:ascii="Times New Roman" w:hAnsi="Times New Roman" w:cs="Times New Roman"/>
          <w:i/>
          <w:sz w:val="22"/>
          <w:szCs w:val="22"/>
        </w:rPr>
        <w:t>mental health and substance use disorder benefits</w:t>
      </w:r>
      <w:r w:rsidR="0035797C">
        <w:rPr>
          <w:rFonts w:ascii="Times New Roman" w:hAnsi="Times New Roman" w:cs="Times New Roman"/>
          <w:i/>
          <w:sz w:val="22"/>
          <w:szCs w:val="22"/>
        </w:rPr>
        <w:t>;</w:t>
      </w:r>
    </w:p>
    <w:p w14:paraId="57651779" w14:textId="77777777" w:rsidR="00547E46" w:rsidRPr="00281CFA" w:rsidRDefault="00547E46" w:rsidP="00281CFA">
      <w:pPr>
        <w:ind w:firstLine="720"/>
        <w:rPr>
          <w:rFonts w:ascii="Times New Roman" w:hAnsi="Times New Roman" w:cs="Times New Roman"/>
          <w:i/>
          <w:sz w:val="22"/>
          <w:szCs w:val="22"/>
        </w:rPr>
      </w:pPr>
    </w:p>
    <w:p w14:paraId="1FC4D3AE" w14:textId="0A9F1621" w:rsidR="00281CFA" w:rsidRDefault="00281CFA" w:rsidP="00281CFA">
      <w:pPr>
        <w:ind w:firstLine="720"/>
        <w:rPr>
          <w:rFonts w:ascii="Times New Roman" w:hAnsi="Times New Roman" w:cs="Times New Roman"/>
          <w:i/>
          <w:sz w:val="22"/>
          <w:szCs w:val="22"/>
        </w:rPr>
      </w:pPr>
      <w:r>
        <w:rPr>
          <w:rFonts w:ascii="Times New Roman" w:hAnsi="Times New Roman" w:cs="Times New Roman"/>
          <w:i/>
          <w:sz w:val="22"/>
          <w:szCs w:val="22"/>
        </w:rPr>
        <w:t xml:space="preserve">2. </w:t>
      </w:r>
      <w:r w:rsidRPr="00281CFA">
        <w:rPr>
          <w:rFonts w:ascii="Times New Roman" w:hAnsi="Times New Roman" w:cs="Times New Roman"/>
          <w:i/>
          <w:sz w:val="22"/>
          <w:szCs w:val="22"/>
        </w:rPr>
        <w:t>Evaluating all consumer or provider complaints regarding mental health and substance use disorder coverage</w:t>
      </w:r>
      <w:r w:rsidR="002E7A5E">
        <w:rPr>
          <w:rFonts w:ascii="Times New Roman" w:hAnsi="Times New Roman" w:cs="Times New Roman"/>
          <w:i/>
          <w:sz w:val="22"/>
          <w:szCs w:val="22"/>
        </w:rPr>
        <w:t xml:space="preserve"> for possible parity violations;</w:t>
      </w:r>
    </w:p>
    <w:p w14:paraId="5C425AFE" w14:textId="77777777" w:rsidR="00547E46" w:rsidRPr="00281CFA" w:rsidRDefault="00547E46" w:rsidP="00281CFA">
      <w:pPr>
        <w:ind w:firstLine="720"/>
        <w:rPr>
          <w:rFonts w:ascii="Times New Roman" w:hAnsi="Times New Roman" w:cs="Times New Roman"/>
          <w:i/>
          <w:sz w:val="22"/>
          <w:szCs w:val="22"/>
        </w:rPr>
      </w:pPr>
    </w:p>
    <w:p w14:paraId="5CF97CBF" w14:textId="5584B16F" w:rsidR="00281CFA" w:rsidRDefault="00281CFA" w:rsidP="00281CFA">
      <w:pPr>
        <w:ind w:firstLine="720"/>
        <w:rPr>
          <w:rFonts w:ascii="Times New Roman" w:hAnsi="Times New Roman" w:cs="Times New Roman"/>
          <w:i/>
          <w:sz w:val="22"/>
          <w:szCs w:val="22"/>
        </w:rPr>
      </w:pPr>
      <w:r>
        <w:rPr>
          <w:rFonts w:ascii="Times New Roman" w:hAnsi="Times New Roman" w:cs="Times New Roman"/>
          <w:i/>
          <w:sz w:val="22"/>
          <w:szCs w:val="22"/>
        </w:rPr>
        <w:t xml:space="preserve">3. </w:t>
      </w:r>
      <w:r w:rsidRPr="00281CFA">
        <w:rPr>
          <w:rFonts w:ascii="Times New Roman" w:hAnsi="Times New Roman" w:cs="Times New Roman"/>
          <w:i/>
          <w:sz w:val="22"/>
          <w:szCs w:val="22"/>
        </w:rPr>
        <w:t xml:space="preserve">Performing parity compliance market conduct examinations of </w:t>
      </w:r>
      <w:r w:rsidR="002E7A5E" w:rsidRPr="001D731A">
        <w:rPr>
          <w:rFonts w:ascii="Times New Roman" w:hAnsi="Times New Roman" w:cs="Times New Roman"/>
          <w:i/>
          <w:sz w:val="22"/>
          <w:szCs w:val="22"/>
        </w:rPr>
        <w:t>(i) insure</w:t>
      </w:r>
      <w:r w:rsidR="002E7A5E">
        <w:rPr>
          <w:rFonts w:ascii="Times New Roman" w:hAnsi="Times New Roman" w:cs="Times New Roman"/>
          <w:i/>
          <w:sz w:val="22"/>
          <w:szCs w:val="22"/>
        </w:rPr>
        <w:t>rs</w:t>
      </w:r>
      <w:r w:rsidR="002E7A5E" w:rsidRPr="001D731A">
        <w:rPr>
          <w:rFonts w:ascii="Times New Roman" w:hAnsi="Times New Roman" w:cs="Times New Roman"/>
          <w:i/>
          <w:sz w:val="22"/>
          <w:szCs w:val="22"/>
        </w:rPr>
        <w:t xml:space="preserve"> proposing to issue individual or group accident and sickness insurance policies providing hospital, medical and surgical or major medical coverage on an expense incurred basis, (ii) corporation</w:t>
      </w:r>
      <w:r w:rsidR="002E7A5E">
        <w:rPr>
          <w:rFonts w:ascii="Times New Roman" w:hAnsi="Times New Roman" w:cs="Times New Roman"/>
          <w:i/>
          <w:sz w:val="22"/>
          <w:szCs w:val="22"/>
        </w:rPr>
        <w:t>s</w:t>
      </w:r>
      <w:r w:rsidR="002E7A5E" w:rsidRPr="001D731A">
        <w:rPr>
          <w:rFonts w:ascii="Times New Roman" w:hAnsi="Times New Roman" w:cs="Times New Roman"/>
          <w:i/>
          <w:sz w:val="22"/>
          <w:szCs w:val="22"/>
        </w:rPr>
        <w:t xml:space="preserve"> providing individual or group accident and sickness subscription contracts, and (iii) health maintenance organization</w:t>
      </w:r>
      <w:r w:rsidR="002E7A5E">
        <w:rPr>
          <w:rFonts w:ascii="Times New Roman" w:hAnsi="Times New Roman" w:cs="Times New Roman"/>
          <w:i/>
          <w:sz w:val="22"/>
          <w:szCs w:val="22"/>
        </w:rPr>
        <w:t>s</w:t>
      </w:r>
      <w:r w:rsidR="002E7A5E" w:rsidRPr="001D731A">
        <w:rPr>
          <w:rFonts w:ascii="Times New Roman" w:hAnsi="Times New Roman" w:cs="Times New Roman"/>
          <w:i/>
          <w:sz w:val="22"/>
          <w:szCs w:val="22"/>
        </w:rPr>
        <w:t xml:space="preserve"> providing a health care plan for health care services, whose policy, contract or plan, including any certificate or evidence of coverage issued in connection with such policy, contract or plan, includes coverage for </w:t>
      </w:r>
      <w:r w:rsidR="002E7A5E">
        <w:rPr>
          <w:rFonts w:ascii="Times New Roman" w:hAnsi="Times New Roman" w:cs="Times New Roman"/>
          <w:i/>
          <w:sz w:val="22"/>
          <w:szCs w:val="22"/>
        </w:rPr>
        <w:t>mental health and substance use disorder benefits</w:t>
      </w:r>
      <w:r w:rsidRPr="00281CFA">
        <w:rPr>
          <w:rFonts w:ascii="Times New Roman" w:hAnsi="Times New Roman" w:cs="Times New Roman"/>
          <w:i/>
          <w:sz w:val="22"/>
          <w:szCs w:val="22"/>
        </w:rPr>
        <w:t xml:space="preserve"> particularly market conduct examinations that focus on nonquantitative treatment limitations such as prior authorization, concurrent review, retrospective review, step-therapy, network admission standards, reimbursement rates, and geographic restrictions, among other nonqua</w:t>
      </w:r>
      <w:r w:rsidR="0035797C">
        <w:rPr>
          <w:rFonts w:ascii="Times New Roman" w:hAnsi="Times New Roman" w:cs="Times New Roman"/>
          <w:i/>
          <w:sz w:val="22"/>
          <w:szCs w:val="22"/>
        </w:rPr>
        <w:t>ntitative treatment limitations;</w:t>
      </w:r>
    </w:p>
    <w:p w14:paraId="78A99A89" w14:textId="77777777" w:rsidR="00547E46" w:rsidRPr="00281CFA" w:rsidRDefault="00547E46" w:rsidP="00281CFA">
      <w:pPr>
        <w:ind w:firstLine="720"/>
        <w:rPr>
          <w:rFonts w:ascii="Times New Roman" w:hAnsi="Times New Roman" w:cs="Times New Roman"/>
          <w:i/>
          <w:sz w:val="22"/>
          <w:szCs w:val="22"/>
        </w:rPr>
      </w:pPr>
    </w:p>
    <w:p w14:paraId="6A33909D" w14:textId="0285857B" w:rsidR="00281CFA" w:rsidRDefault="00281CFA" w:rsidP="00281CFA">
      <w:pPr>
        <w:ind w:firstLine="720"/>
        <w:rPr>
          <w:rFonts w:ascii="Times New Roman" w:hAnsi="Times New Roman" w:cs="Times New Roman"/>
          <w:i/>
          <w:sz w:val="22"/>
          <w:szCs w:val="22"/>
        </w:rPr>
      </w:pPr>
      <w:r>
        <w:rPr>
          <w:rFonts w:ascii="Times New Roman" w:hAnsi="Times New Roman" w:cs="Times New Roman"/>
          <w:i/>
          <w:sz w:val="22"/>
          <w:szCs w:val="22"/>
        </w:rPr>
        <w:t xml:space="preserve">4. </w:t>
      </w:r>
      <w:r w:rsidRPr="00281CFA">
        <w:rPr>
          <w:rFonts w:ascii="Times New Roman" w:hAnsi="Times New Roman" w:cs="Times New Roman"/>
          <w:i/>
          <w:sz w:val="22"/>
          <w:szCs w:val="22"/>
        </w:rPr>
        <w:t>Requesting that insurers</w:t>
      </w:r>
      <w:r w:rsidR="00E1225F">
        <w:rPr>
          <w:rFonts w:ascii="Times New Roman" w:hAnsi="Times New Roman" w:cs="Times New Roman"/>
          <w:i/>
          <w:sz w:val="22"/>
          <w:szCs w:val="22"/>
        </w:rPr>
        <w:t>, corporations, and health maintenance organizations</w:t>
      </w:r>
      <w:r w:rsidRPr="00281CFA">
        <w:rPr>
          <w:rFonts w:ascii="Times New Roman" w:hAnsi="Times New Roman" w:cs="Times New Roman"/>
          <w:i/>
          <w:sz w:val="22"/>
          <w:szCs w:val="22"/>
        </w:rPr>
        <w:t xml:space="preserve"> submit comparative analyses during the form review process demonstrating how they design and apply nonquantitative treatment limitations, both as written and in operation, for mental health and substance use disorder benefits as compared to how they design and apply nonquantitative treatment limitations, as written and in operation, fo</w:t>
      </w:r>
      <w:r w:rsidR="0035797C">
        <w:rPr>
          <w:rFonts w:ascii="Times New Roman" w:hAnsi="Times New Roman" w:cs="Times New Roman"/>
          <w:i/>
          <w:sz w:val="22"/>
          <w:szCs w:val="22"/>
        </w:rPr>
        <w:t>r medical and surgical benefits; and</w:t>
      </w:r>
    </w:p>
    <w:p w14:paraId="1D9A78ED" w14:textId="77777777" w:rsidR="00547E46" w:rsidRPr="00281CFA" w:rsidRDefault="00547E46" w:rsidP="00281CFA">
      <w:pPr>
        <w:ind w:firstLine="720"/>
        <w:rPr>
          <w:rFonts w:ascii="Times New Roman" w:hAnsi="Times New Roman" w:cs="Times New Roman"/>
          <w:i/>
          <w:sz w:val="22"/>
          <w:szCs w:val="22"/>
        </w:rPr>
      </w:pPr>
    </w:p>
    <w:p w14:paraId="573FC015" w14:textId="36679740" w:rsidR="00281CFA" w:rsidRDefault="00281CFA" w:rsidP="00281CFA">
      <w:pPr>
        <w:ind w:firstLine="720"/>
        <w:rPr>
          <w:rFonts w:ascii="Times New Roman" w:hAnsi="Times New Roman" w:cs="Times New Roman"/>
          <w:i/>
          <w:sz w:val="22"/>
          <w:szCs w:val="22"/>
        </w:rPr>
      </w:pPr>
      <w:r>
        <w:rPr>
          <w:rFonts w:ascii="Times New Roman" w:hAnsi="Times New Roman" w:cs="Times New Roman"/>
          <w:i/>
          <w:sz w:val="22"/>
          <w:szCs w:val="22"/>
        </w:rPr>
        <w:t xml:space="preserve">5. </w:t>
      </w:r>
      <w:r w:rsidR="00187487">
        <w:rPr>
          <w:rFonts w:ascii="Times New Roman" w:hAnsi="Times New Roman" w:cs="Times New Roman"/>
          <w:i/>
          <w:sz w:val="22"/>
          <w:szCs w:val="22"/>
        </w:rPr>
        <w:t>The Commission</w:t>
      </w:r>
      <w:r w:rsidRPr="00281CFA">
        <w:rPr>
          <w:rFonts w:ascii="Times New Roman" w:hAnsi="Times New Roman" w:cs="Times New Roman"/>
          <w:i/>
          <w:sz w:val="22"/>
          <w:szCs w:val="22"/>
        </w:rPr>
        <w:t xml:space="preserve"> </w:t>
      </w:r>
      <w:r w:rsidR="00187487">
        <w:rPr>
          <w:rFonts w:ascii="Times New Roman" w:hAnsi="Times New Roman" w:cs="Times New Roman"/>
          <w:i/>
          <w:sz w:val="22"/>
          <w:szCs w:val="22"/>
        </w:rPr>
        <w:t>may adopt rules</w:t>
      </w:r>
      <w:r w:rsidRPr="00281CFA">
        <w:rPr>
          <w:rFonts w:ascii="Times New Roman" w:hAnsi="Times New Roman" w:cs="Times New Roman"/>
          <w:i/>
          <w:sz w:val="22"/>
          <w:szCs w:val="22"/>
        </w:rPr>
        <w:t xml:space="preserve"> as may be necessary to effectuate any provisions of the Paul Wellstone and Pete Domenici Mental Health Parity and Addiction Equity Act of 2008 that relate to the business of insurance.</w:t>
      </w:r>
    </w:p>
    <w:p w14:paraId="4A1DD904" w14:textId="77777777" w:rsidR="00547E46" w:rsidRDefault="00547E46" w:rsidP="00281CFA">
      <w:pPr>
        <w:ind w:firstLine="720"/>
        <w:rPr>
          <w:rFonts w:ascii="Times New Roman" w:hAnsi="Times New Roman" w:cs="Times New Roman"/>
          <w:i/>
          <w:sz w:val="22"/>
          <w:szCs w:val="22"/>
        </w:rPr>
      </w:pPr>
    </w:p>
    <w:p w14:paraId="27F82907" w14:textId="355B1A3E" w:rsidR="00140DE8" w:rsidRDefault="004E23B9" w:rsidP="00281CFA">
      <w:pPr>
        <w:ind w:firstLine="720"/>
        <w:rPr>
          <w:rFonts w:ascii="Times New Roman" w:hAnsi="Times New Roman" w:cs="Times New Roman"/>
          <w:i/>
          <w:sz w:val="22"/>
          <w:szCs w:val="22"/>
        </w:rPr>
      </w:pPr>
      <w:r>
        <w:rPr>
          <w:rFonts w:ascii="Times New Roman" w:hAnsi="Times New Roman" w:cs="Times New Roman"/>
          <w:i/>
          <w:sz w:val="22"/>
          <w:szCs w:val="22"/>
        </w:rPr>
        <w:t>G</w:t>
      </w:r>
      <w:r w:rsidR="00140DE8">
        <w:rPr>
          <w:rFonts w:ascii="Times New Roman" w:hAnsi="Times New Roman" w:cs="Times New Roman"/>
          <w:i/>
          <w:sz w:val="22"/>
          <w:szCs w:val="22"/>
        </w:rPr>
        <w:t xml:space="preserve">. </w:t>
      </w:r>
      <w:r w:rsidR="00140DE8" w:rsidRPr="00140DE8">
        <w:rPr>
          <w:rFonts w:ascii="Times New Roman" w:hAnsi="Times New Roman" w:cs="Times New Roman"/>
          <w:i/>
          <w:sz w:val="22"/>
          <w:szCs w:val="22"/>
        </w:rPr>
        <w:t xml:space="preserve">Not later than </w:t>
      </w:r>
      <w:r w:rsidR="0035797C">
        <w:rPr>
          <w:rFonts w:ascii="Times New Roman" w:hAnsi="Times New Roman" w:cs="Times New Roman"/>
          <w:i/>
          <w:sz w:val="22"/>
          <w:szCs w:val="22"/>
        </w:rPr>
        <w:t>February 1</w:t>
      </w:r>
      <w:r w:rsidR="00140DE8" w:rsidRPr="00140DE8">
        <w:rPr>
          <w:rFonts w:ascii="Times New Roman" w:hAnsi="Times New Roman" w:cs="Times New Roman"/>
          <w:i/>
          <w:sz w:val="22"/>
          <w:szCs w:val="22"/>
        </w:rPr>
        <w:t>,</w:t>
      </w:r>
      <w:r w:rsidR="0035797C">
        <w:rPr>
          <w:rFonts w:ascii="Times New Roman" w:hAnsi="Times New Roman" w:cs="Times New Roman"/>
          <w:i/>
          <w:sz w:val="22"/>
          <w:szCs w:val="22"/>
        </w:rPr>
        <w:t xml:space="preserve"> 2020,</w:t>
      </w:r>
      <w:r w:rsidR="00140DE8" w:rsidRPr="00140DE8">
        <w:rPr>
          <w:rFonts w:ascii="Times New Roman" w:hAnsi="Times New Roman" w:cs="Times New Roman"/>
          <w:i/>
          <w:sz w:val="22"/>
          <w:szCs w:val="22"/>
        </w:rPr>
        <w:t xml:space="preserve"> the </w:t>
      </w:r>
      <w:r w:rsidR="00140DE8">
        <w:rPr>
          <w:rFonts w:ascii="Times New Roman" w:hAnsi="Times New Roman" w:cs="Times New Roman"/>
          <w:i/>
          <w:sz w:val="22"/>
          <w:szCs w:val="22"/>
        </w:rPr>
        <w:t>Commission</w:t>
      </w:r>
      <w:r w:rsidR="00140DE8" w:rsidRPr="00140DE8">
        <w:rPr>
          <w:rFonts w:ascii="Times New Roman" w:hAnsi="Times New Roman" w:cs="Times New Roman"/>
          <w:i/>
          <w:sz w:val="22"/>
          <w:szCs w:val="22"/>
        </w:rPr>
        <w:t xml:space="preserve"> shall issue a report</w:t>
      </w:r>
      <w:r w:rsidR="00140DE8">
        <w:rPr>
          <w:rFonts w:ascii="Times New Roman" w:hAnsi="Times New Roman" w:cs="Times New Roman"/>
          <w:i/>
          <w:sz w:val="22"/>
          <w:szCs w:val="22"/>
        </w:rPr>
        <w:t xml:space="preserve"> and educational presentation</w:t>
      </w:r>
      <w:r w:rsidR="00140DE8" w:rsidRPr="00140DE8">
        <w:rPr>
          <w:rFonts w:ascii="Times New Roman" w:hAnsi="Times New Roman" w:cs="Times New Roman"/>
          <w:i/>
          <w:sz w:val="22"/>
          <w:szCs w:val="22"/>
        </w:rPr>
        <w:t xml:space="preserve"> to </w:t>
      </w:r>
      <w:r w:rsidR="00140DE8">
        <w:rPr>
          <w:rFonts w:ascii="Times New Roman" w:hAnsi="Times New Roman" w:cs="Times New Roman"/>
          <w:i/>
          <w:sz w:val="22"/>
          <w:szCs w:val="22"/>
        </w:rPr>
        <w:t>the General Assembly, which</w:t>
      </w:r>
      <w:r w:rsidR="00140DE8" w:rsidRPr="00140DE8">
        <w:rPr>
          <w:rFonts w:ascii="Times New Roman" w:hAnsi="Times New Roman" w:cs="Times New Roman"/>
          <w:i/>
          <w:sz w:val="22"/>
          <w:szCs w:val="22"/>
        </w:rPr>
        <w:t xml:space="preserve"> shall:</w:t>
      </w:r>
    </w:p>
    <w:p w14:paraId="761B3BC7" w14:textId="77777777" w:rsidR="00547E46" w:rsidRDefault="00547E46" w:rsidP="00281CFA">
      <w:pPr>
        <w:ind w:firstLine="720"/>
        <w:rPr>
          <w:rFonts w:ascii="Times New Roman" w:hAnsi="Times New Roman" w:cs="Times New Roman"/>
          <w:i/>
          <w:sz w:val="22"/>
          <w:szCs w:val="22"/>
        </w:rPr>
      </w:pPr>
    </w:p>
    <w:p w14:paraId="0C801C32" w14:textId="090181B6" w:rsidR="0035797C" w:rsidRDefault="00140DE8" w:rsidP="0035797C">
      <w:pPr>
        <w:ind w:firstLine="720"/>
        <w:rPr>
          <w:rFonts w:ascii="Times New Roman" w:hAnsi="Times New Roman" w:cs="Times New Roman"/>
          <w:i/>
          <w:sz w:val="22"/>
          <w:szCs w:val="22"/>
        </w:rPr>
      </w:pPr>
      <w:r>
        <w:rPr>
          <w:rFonts w:ascii="Times New Roman" w:hAnsi="Times New Roman" w:cs="Times New Roman"/>
          <w:i/>
          <w:sz w:val="22"/>
          <w:szCs w:val="22"/>
        </w:rPr>
        <w:t xml:space="preserve">1. </w:t>
      </w:r>
      <w:r w:rsidR="0035797C" w:rsidRPr="0035797C">
        <w:rPr>
          <w:rFonts w:ascii="Times New Roman" w:hAnsi="Times New Roman" w:cs="Times New Roman"/>
          <w:i/>
          <w:sz w:val="22"/>
          <w:szCs w:val="22"/>
        </w:rPr>
        <w:t xml:space="preserve">Cover the methodology the </w:t>
      </w:r>
      <w:r w:rsidR="0035797C">
        <w:rPr>
          <w:rFonts w:ascii="Times New Roman" w:hAnsi="Times New Roman" w:cs="Times New Roman"/>
          <w:i/>
          <w:sz w:val="22"/>
          <w:szCs w:val="22"/>
        </w:rPr>
        <w:t>Commission</w:t>
      </w:r>
      <w:r w:rsidR="0035797C" w:rsidRPr="0035797C">
        <w:rPr>
          <w:rFonts w:ascii="Times New Roman" w:hAnsi="Times New Roman" w:cs="Times New Roman"/>
          <w:i/>
          <w:sz w:val="22"/>
          <w:szCs w:val="22"/>
        </w:rPr>
        <w:t xml:space="preserve"> is using to check for compliance with the federal Paul Wellstone and Pete Domenici Mental Health Parity and Addiction Equity Act of 2008 (MHPAEA), and any federal regulations or guidance relating to the complianc</w:t>
      </w:r>
      <w:r w:rsidR="0035797C">
        <w:rPr>
          <w:rFonts w:ascii="Times New Roman" w:hAnsi="Times New Roman" w:cs="Times New Roman"/>
          <w:i/>
          <w:sz w:val="22"/>
          <w:szCs w:val="22"/>
        </w:rPr>
        <w:t>e and oversight of MHPAEA;</w:t>
      </w:r>
    </w:p>
    <w:p w14:paraId="0DD12C85" w14:textId="77777777" w:rsidR="00547E46" w:rsidRPr="0035797C" w:rsidRDefault="00547E46" w:rsidP="0035797C">
      <w:pPr>
        <w:ind w:firstLine="720"/>
        <w:rPr>
          <w:rFonts w:ascii="Times New Roman" w:hAnsi="Times New Roman" w:cs="Times New Roman"/>
          <w:i/>
          <w:sz w:val="22"/>
          <w:szCs w:val="22"/>
        </w:rPr>
      </w:pPr>
    </w:p>
    <w:p w14:paraId="3AE923E8" w14:textId="21B099A2" w:rsidR="0035797C" w:rsidRDefault="0035797C" w:rsidP="0035797C">
      <w:pPr>
        <w:ind w:firstLine="720"/>
        <w:rPr>
          <w:rFonts w:ascii="Times New Roman" w:hAnsi="Times New Roman" w:cs="Times New Roman"/>
          <w:i/>
          <w:sz w:val="22"/>
          <w:szCs w:val="22"/>
        </w:rPr>
      </w:pPr>
      <w:r>
        <w:rPr>
          <w:rFonts w:ascii="Times New Roman" w:hAnsi="Times New Roman" w:cs="Times New Roman"/>
          <w:i/>
          <w:sz w:val="22"/>
          <w:szCs w:val="22"/>
        </w:rPr>
        <w:t xml:space="preserve">2. </w:t>
      </w:r>
      <w:r w:rsidRPr="0035797C">
        <w:rPr>
          <w:rFonts w:ascii="Times New Roman" w:hAnsi="Times New Roman" w:cs="Times New Roman"/>
          <w:i/>
          <w:sz w:val="22"/>
          <w:szCs w:val="22"/>
        </w:rPr>
        <w:t>Identify market conduct examinations conducted or completed during the preceding 12-month period regarding compliance with parity in mental health and substance use disorder benefits under state and federal laws and summarize the results of su</w:t>
      </w:r>
      <w:r w:rsidR="003C65DC">
        <w:rPr>
          <w:rFonts w:ascii="Times New Roman" w:hAnsi="Times New Roman" w:cs="Times New Roman"/>
          <w:i/>
          <w:sz w:val="22"/>
          <w:szCs w:val="22"/>
        </w:rPr>
        <w:t>ch market conduct examinations;</w:t>
      </w:r>
    </w:p>
    <w:p w14:paraId="2CA59B19" w14:textId="77777777" w:rsidR="00547E46" w:rsidRPr="0035797C" w:rsidRDefault="00547E46" w:rsidP="0035797C">
      <w:pPr>
        <w:ind w:firstLine="720"/>
        <w:rPr>
          <w:rFonts w:ascii="Times New Roman" w:hAnsi="Times New Roman" w:cs="Times New Roman"/>
          <w:i/>
          <w:sz w:val="22"/>
          <w:szCs w:val="22"/>
        </w:rPr>
      </w:pPr>
    </w:p>
    <w:p w14:paraId="1D133DE5" w14:textId="2960657B" w:rsidR="0035797C" w:rsidRDefault="003C65DC" w:rsidP="0035797C">
      <w:pPr>
        <w:ind w:firstLine="720"/>
        <w:rPr>
          <w:rFonts w:ascii="Times New Roman" w:hAnsi="Times New Roman" w:cs="Times New Roman"/>
          <w:i/>
          <w:sz w:val="22"/>
          <w:szCs w:val="22"/>
        </w:rPr>
      </w:pPr>
      <w:r>
        <w:rPr>
          <w:rFonts w:ascii="Times New Roman" w:hAnsi="Times New Roman" w:cs="Times New Roman"/>
          <w:i/>
          <w:sz w:val="22"/>
          <w:szCs w:val="22"/>
        </w:rPr>
        <w:t xml:space="preserve">3. </w:t>
      </w:r>
      <w:r w:rsidR="0035797C" w:rsidRPr="0035797C">
        <w:rPr>
          <w:rFonts w:ascii="Times New Roman" w:hAnsi="Times New Roman" w:cs="Times New Roman"/>
          <w:i/>
          <w:sz w:val="22"/>
          <w:szCs w:val="22"/>
        </w:rPr>
        <w:t xml:space="preserve">Detail any educational or corrective actions the </w:t>
      </w:r>
      <w:r>
        <w:rPr>
          <w:rFonts w:ascii="Times New Roman" w:hAnsi="Times New Roman" w:cs="Times New Roman"/>
          <w:i/>
          <w:sz w:val="22"/>
          <w:szCs w:val="22"/>
        </w:rPr>
        <w:t>Commission</w:t>
      </w:r>
      <w:r w:rsidR="0035797C" w:rsidRPr="0035797C">
        <w:rPr>
          <w:rFonts w:ascii="Times New Roman" w:hAnsi="Times New Roman" w:cs="Times New Roman"/>
          <w:i/>
          <w:sz w:val="22"/>
          <w:szCs w:val="22"/>
        </w:rPr>
        <w:t xml:space="preserve"> has taken to ensure insurer compliance with MHPAEA</w:t>
      </w:r>
      <w:r>
        <w:rPr>
          <w:rFonts w:ascii="Times New Roman" w:hAnsi="Times New Roman" w:cs="Times New Roman"/>
          <w:i/>
          <w:sz w:val="22"/>
          <w:szCs w:val="22"/>
        </w:rPr>
        <w:t>; and</w:t>
      </w:r>
    </w:p>
    <w:p w14:paraId="683BCB12" w14:textId="6F28B54E" w:rsidR="00547E46" w:rsidRPr="0035797C" w:rsidRDefault="00547E46" w:rsidP="0035797C">
      <w:pPr>
        <w:ind w:firstLine="720"/>
        <w:rPr>
          <w:rFonts w:ascii="Times New Roman" w:hAnsi="Times New Roman" w:cs="Times New Roman"/>
          <w:i/>
          <w:sz w:val="22"/>
          <w:szCs w:val="22"/>
        </w:rPr>
      </w:pPr>
    </w:p>
    <w:p w14:paraId="063A4007" w14:textId="73738EF6" w:rsidR="0035797C" w:rsidRDefault="003C65DC" w:rsidP="0035797C">
      <w:pPr>
        <w:ind w:firstLine="720"/>
        <w:rPr>
          <w:rFonts w:ascii="Times New Roman" w:hAnsi="Times New Roman" w:cs="Times New Roman"/>
          <w:i/>
          <w:sz w:val="22"/>
          <w:szCs w:val="22"/>
        </w:rPr>
      </w:pPr>
      <w:r>
        <w:rPr>
          <w:rFonts w:ascii="Times New Roman" w:hAnsi="Times New Roman" w:cs="Times New Roman"/>
          <w:i/>
          <w:sz w:val="22"/>
          <w:szCs w:val="22"/>
        </w:rPr>
        <w:t xml:space="preserve">4. </w:t>
      </w:r>
      <w:r w:rsidR="0035797C" w:rsidRPr="0035797C">
        <w:rPr>
          <w:rFonts w:ascii="Times New Roman" w:hAnsi="Times New Roman" w:cs="Times New Roman"/>
          <w:i/>
          <w:sz w:val="22"/>
          <w:szCs w:val="22"/>
        </w:rPr>
        <w:t xml:space="preserve">The report must be written in non-technical, readily understandable language and shall be made available to the public by, among such other means as the </w:t>
      </w:r>
      <w:r>
        <w:rPr>
          <w:rFonts w:ascii="Times New Roman" w:hAnsi="Times New Roman" w:cs="Times New Roman"/>
          <w:i/>
          <w:sz w:val="22"/>
          <w:szCs w:val="22"/>
        </w:rPr>
        <w:t>Commission</w:t>
      </w:r>
      <w:r w:rsidR="0035797C" w:rsidRPr="0035797C">
        <w:rPr>
          <w:rFonts w:ascii="Times New Roman" w:hAnsi="Times New Roman" w:cs="Times New Roman"/>
          <w:i/>
          <w:sz w:val="22"/>
          <w:szCs w:val="22"/>
        </w:rPr>
        <w:t xml:space="preserve"> finds appropriate, posting the report on the</w:t>
      </w:r>
      <w:r>
        <w:rPr>
          <w:rFonts w:ascii="Times New Roman" w:hAnsi="Times New Roman" w:cs="Times New Roman"/>
          <w:i/>
          <w:sz w:val="22"/>
          <w:szCs w:val="22"/>
        </w:rPr>
        <w:t xml:space="preserve"> Internet website of the</w:t>
      </w:r>
      <w:r w:rsidR="0035797C" w:rsidRPr="0035797C">
        <w:rPr>
          <w:rFonts w:ascii="Times New Roman" w:hAnsi="Times New Roman" w:cs="Times New Roman"/>
          <w:i/>
          <w:sz w:val="22"/>
          <w:szCs w:val="22"/>
        </w:rPr>
        <w:t xml:space="preserve"> </w:t>
      </w:r>
      <w:r>
        <w:rPr>
          <w:rFonts w:ascii="Times New Roman" w:hAnsi="Times New Roman" w:cs="Times New Roman"/>
          <w:i/>
          <w:sz w:val="22"/>
          <w:szCs w:val="22"/>
        </w:rPr>
        <w:t>State Corporation Commission.</w:t>
      </w:r>
    </w:p>
    <w:p w14:paraId="07C05BAA" w14:textId="77777777" w:rsidR="00547E46" w:rsidRDefault="00547E46" w:rsidP="0035797C">
      <w:pPr>
        <w:ind w:firstLine="720"/>
        <w:rPr>
          <w:rFonts w:ascii="Times New Roman" w:hAnsi="Times New Roman" w:cs="Times New Roman"/>
          <w:i/>
          <w:sz w:val="22"/>
          <w:szCs w:val="22"/>
        </w:rPr>
      </w:pPr>
    </w:p>
    <w:p w14:paraId="504315FB" w14:textId="458B353D" w:rsidR="00357E69" w:rsidRPr="00F9360E" w:rsidRDefault="00357E69" w:rsidP="00357E69">
      <w:pPr>
        <w:rPr>
          <w:rFonts w:ascii="Times New Roman" w:hAnsi="Times New Roman" w:cs="Times New Roman"/>
          <w:sz w:val="22"/>
          <w:szCs w:val="22"/>
        </w:rPr>
      </w:pPr>
      <w:r w:rsidRPr="00440337">
        <w:rPr>
          <w:rFonts w:ascii="Times New Roman" w:hAnsi="Times New Roman" w:cs="Times New Roman"/>
          <w:strike/>
          <w:sz w:val="22"/>
          <w:szCs w:val="22"/>
        </w:rPr>
        <w:t>F.</w:t>
      </w:r>
      <w:r w:rsidRPr="00F9360E">
        <w:rPr>
          <w:rFonts w:ascii="Times New Roman" w:hAnsi="Times New Roman" w:cs="Times New Roman"/>
          <w:sz w:val="22"/>
          <w:szCs w:val="22"/>
        </w:rPr>
        <w:t xml:space="preserve"> </w:t>
      </w:r>
      <w:r w:rsidR="004E23B9">
        <w:rPr>
          <w:rFonts w:ascii="Times New Roman" w:hAnsi="Times New Roman" w:cs="Times New Roman"/>
          <w:i/>
          <w:sz w:val="22"/>
          <w:szCs w:val="22"/>
        </w:rPr>
        <w:t>H</w:t>
      </w:r>
      <w:bookmarkStart w:id="0" w:name="_GoBack"/>
      <w:bookmarkEnd w:id="0"/>
      <w:r w:rsidR="00440337">
        <w:rPr>
          <w:rFonts w:ascii="Times New Roman" w:hAnsi="Times New Roman" w:cs="Times New Roman"/>
          <w:i/>
          <w:sz w:val="22"/>
          <w:szCs w:val="22"/>
        </w:rPr>
        <w:t xml:space="preserve">. </w:t>
      </w:r>
      <w:r w:rsidRPr="00F9360E">
        <w:rPr>
          <w:rFonts w:ascii="Times New Roman" w:hAnsi="Times New Roman" w:cs="Times New Roman"/>
          <w:sz w:val="22"/>
          <w:szCs w:val="22"/>
        </w:rPr>
        <w:t>The provisions of this section shall not apply in any instance in which the provisions of this section are inconsistent or in conflict with a provision of Article 6 (§ 38.2-3438 et seq.) of Chapter 34.</w:t>
      </w:r>
    </w:p>
    <w:p w14:paraId="373762A8" w14:textId="62D0A464" w:rsidR="00A81D10" w:rsidRPr="003D3B23" w:rsidRDefault="00A81D10" w:rsidP="003D3B23">
      <w:pPr>
        <w:rPr>
          <w:rFonts w:ascii="Times New Roman" w:hAnsi="Times New Roman" w:cs="Times New Roman"/>
          <w:b/>
          <w:sz w:val="22"/>
          <w:szCs w:val="22"/>
        </w:rPr>
      </w:pPr>
    </w:p>
    <w:sectPr w:rsidR="00A81D10" w:rsidRPr="003D3B23" w:rsidSect="0020211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2460E" w14:textId="77777777" w:rsidR="003D3B23" w:rsidRDefault="003D3B23" w:rsidP="00CE5C5F">
      <w:r>
        <w:separator/>
      </w:r>
    </w:p>
  </w:endnote>
  <w:endnote w:type="continuationSeparator" w:id="0">
    <w:p w14:paraId="16C672FC" w14:textId="77777777" w:rsidR="003D3B23" w:rsidRDefault="003D3B23" w:rsidP="00CE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71468" w14:textId="77777777" w:rsidR="003D3B23" w:rsidRDefault="003D3B23" w:rsidP="00CE5C5F">
      <w:r>
        <w:separator/>
      </w:r>
    </w:p>
  </w:footnote>
  <w:footnote w:type="continuationSeparator" w:id="0">
    <w:p w14:paraId="52A13A92" w14:textId="77777777" w:rsidR="003D3B23" w:rsidRDefault="003D3B23" w:rsidP="00CE5C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D8EC5" w14:textId="77777777" w:rsidR="003D3B23" w:rsidRDefault="003D3B23" w:rsidP="00CE5C5F">
    <w:pPr>
      <w:pStyle w:val="Header"/>
      <w:jc w:val="center"/>
      <w:rPr>
        <w:rFonts w:ascii="Times New Roman" w:hAnsi="Times New Roman" w:cs="Times New Roman"/>
        <w:sz w:val="28"/>
        <w:szCs w:val="28"/>
      </w:rPr>
    </w:pPr>
    <w:r>
      <w:rPr>
        <w:rFonts w:ascii="Times New Roman" w:hAnsi="Times New Roman" w:cs="Times New Roman"/>
        <w:sz w:val="28"/>
        <w:szCs w:val="28"/>
      </w:rPr>
      <w:t>2019 SESSION</w:t>
    </w:r>
  </w:p>
  <w:p w14:paraId="0DAB1973" w14:textId="77777777" w:rsidR="003D3B23" w:rsidRPr="00CE5C5F" w:rsidRDefault="003D3B23" w:rsidP="00CE5C5F">
    <w:pPr>
      <w:pStyle w:val="Header"/>
      <w:jc w:val="right"/>
      <w:rPr>
        <w:rFonts w:ascii="Times New Roman" w:hAnsi="Times New Roman" w:cs="Times New Roman"/>
        <w:sz w:val="22"/>
        <w:szCs w:val="22"/>
      </w:rPr>
    </w:pPr>
    <w:r w:rsidRPr="00CE5C5F">
      <w:rPr>
        <w:rFonts w:ascii="Times New Roman" w:hAnsi="Times New Roman" w:cs="Times New Roman"/>
        <w:sz w:val="22"/>
        <w:szCs w:val="22"/>
      </w:rPr>
      <w:t>INTRODUCED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B1457"/>
    <w:multiLevelType w:val="hybridMultilevel"/>
    <w:tmpl w:val="F25C5AE2"/>
    <w:lvl w:ilvl="0" w:tplc="11321994">
      <w:start w:val="13"/>
      <w:numFmt w:val="decimal"/>
      <w:lvlText w:val="%1"/>
      <w:lvlJc w:val="left"/>
      <w:pPr>
        <w:ind w:left="939" w:hanging="460"/>
        <w:jc w:val="right"/>
      </w:pPr>
      <w:rPr>
        <w:rFonts w:ascii="Times New Roman" w:eastAsia="Times New Roman" w:hAnsi="Times New Roman" w:cs="Times New Roman" w:hint="default"/>
        <w:b/>
        <w:bCs/>
        <w:w w:val="100"/>
        <w:sz w:val="22"/>
        <w:szCs w:val="22"/>
      </w:rPr>
    </w:lvl>
    <w:lvl w:ilvl="1" w:tplc="C6E24F94">
      <w:numFmt w:val="bullet"/>
      <w:lvlText w:val="•"/>
      <w:lvlJc w:val="left"/>
      <w:pPr>
        <w:ind w:left="1910" w:hanging="460"/>
      </w:pPr>
      <w:rPr>
        <w:rFonts w:hint="default"/>
      </w:rPr>
    </w:lvl>
    <w:lvl w:ilvl="2" w:tplc="306ABAE4">
      <w:numFmt w:val="bullet"/>
      <w:lvlText w:val="•"/>
      <w:lvlJc w:val="left"/>
      <w:pPr>
        <w:ind w:left="2880" w:hanging="460"/>
      </w:pPr>
      <w:rPr>
        <w:rFonts w:hint="default"/>
      </w:rPr>
    </w:lvl>
    <w:lvl w:ilvl="3" w:tplc="643CE2A8">
      <w:numFmt w:val="bullet"/>
      <w:lvlText w:val="•"/>
      <w:lvlJc w:val="left"/>
      <w:pPr>
        <w:ind w:left="3850" w:hanging="460"/>
      </w:pPr>
      <w:rPr>
        <w:rFonts w:hint="default"/>
      </w:rPr>
    </w:lvl>
    <w:lvl w:ilvl="4" w:tplc="DA0A353C">
      <w:numFmt w:val="bullet"/>
      <w:lvlText w:val="•"/>
      <w:lvlJc w:val="left"/>
      <w:pPr>
        <w:ind w:left="4820" w:hanging="460"/>
      </w:pPr>
      <w:rPr>
        <w:rFonts w:hint="default"/>
      </w:rPr>
    </w:lvl>
    <w:lvl w:ilvl="5" w:tplc="B4D4C2F4">
      <w:numFmt w:val="bullet"/>
      <w:lvlText w:val="•"/>
      <w:lvlJc w:val="left"/>
      <w:pPr>
        <w:ind w:left="5790" w:hanging="460"/>
      </w:pPr>
      <w:rPr>
        <w:rFonts w:hint="default"/>
      </w:rPr>
    </w:lvl>
    <w:lvl w:ilvl="6" w:tplc="91145090">
      <w:numFmt w:val="bullet"/>
      <w:lvlText w:val="•"/>
      <w:lvlJc w:val="left"/>
      <w:pPr>
        <w:ind w:left="6760" w:hanging="460"/>
      </w:pPr>
      <w:rPr>
        <w:rFonts w:hint="default"/>
      </w:rPr>
    </w:lvl>
    <w:lvl w:ilvl="7" w:tplc="25243D80">
      <w:numFmt w:val="bullet"/>
      <w:lvlText w:val="•"/>
      <w:lvlJc w:val="left"/>
      <w:pPr>
        <w:ind w:left="7730" w:hanging="460"/>
      </w:pPr>
      <w:rPr>
        <w:rFonts w:hint="default"/>
      </w:rPr>
    </w:lvl>
    <w:lvl w:ilvl="8" w:tplc="A912B9EA">
      <w:numFmt w:val="bullet"/>
      <w:lvlText w:val="•"/>
      <w:lvlJc w:val="left"/>
      <w:pPr>
        <w:ind w:left="8700" w:hanging="460"/>
      </w:pPr>
      <w:rPr>
        <w:rFonts w:hint="default"/>
      </w:rPr>
    </w:lvl>
  </w:abstractNum>
  <w:abstractNum w:abstractNumId="1">
    <w:nsid w:val="70FA6D20"/>
    <w:multiLevelType w:val="hybridMultilevel"/>
    <w:tmpl w:val="531CD4EE"/>
    <w:lvl w:ilvl="0" w:tplc="632ADB5C">
      <w:start w:val="5"/>
      <w:numFmt w:val="decimal"/>
      <w:lvlText w:val="%1"/>
      <w:lvlJc w:val="left"/>
      <w:pPr>
        <w:ind w:left="1239" w:hanging="650"/>
        <w:jc w:val="left"/>
      </w:pPr>
      <w:rPr>
        <w:rFonts w:ascii="Times New Roman" w:eastAsia="Times New Roman" w:hAnsi="Times New Roman" w:cs="Times New Roman" w:hint="default"/>
        <w:b/>
        <w:bCs/>
        <w:w w:val="100"/>
        <w:sz w:val="22"/>
        <w:szCs w:val="22"/>
      </w:rPr>
    </w:lvl>
    <w:lvl w:ilvl="1" w:tplc="1548EF68">
      <w:numFmt w:val="bullet"/>
      <w:lvlText w:val="•"/>
      <w:lvlJc w:val="left"/>
      <w:pPr>
        <w:ind w:left="2180" w:hanging="650"/>
      </w:pPr>
      <w:rPr>
        <w:rFonts w:hint="default"/>
      </w:rPr>
    </w:lvl>
    <w:lvl w:ilvl="2" w:tplc="EE667706">
      <w:numFmt w:val="bullet"/>
      <w:lvlText w:val="•"/>
      <w:lvlJc w:val="left"/>
      <w:pPr>
        <w:ind w:left="3120" w:hanging="650"/>
      </w:pPr>
      <w:rPr>
        <w:rFonts w:hint="default"/>
      </w:rPr>
    </w:lvl>
    <w:lvl w:ilvl="3" w:tplc="AE7AFBE0">
      <w:numFmt w:val="bullet"/>
      <w:lvlText w:val="•"/>
      <w:lvlJc w:val="left"/>
      <w:pPr>
        <w:ind w:left="4060" w:hanging="650"/>
      </w:pPr>
      <w:rPr>
        <w:rFonts w:hint="default"/>
      </w:rPr>
    </w:lvl>
    <w:lvl w:ilvl="4" w:tplc="505C7064">
      <w:numFmt w:val="bullet"/>
      <w:lvlText w:val="•"/>
      <w:lvlJc w:val="left"/>
      <w:pPr>
        <w:ind w:left="5000" w:hanging="650"/>
      </w:pPr>
      <w:rPr>
        <w:rFonts w:hint="default"/>
      </w:rPr>
    </w:lvl>
    <w:lvl w:ilvl="5" w:tplc="111224CE">
      <w:numFmt w:val="bullet"/>
      <w:lvlText w:val="•"/>
      <w:lvlJc w:val="left"/>
      <w:pPr>
        <w:ind w:left="5940" w:hanging="650"/>
      </w:pPr>
      <w:rPr>
        <w:rFonts w:hint="default"/>
      </w:rPr>
    </w:lvl>
    <w:lvl w:ilvl="6" w:tplc="722C761A">
      <w:numFmt w:val="bullet"/>
      <w:lvlText w:val="•"/>
      <w:lvlJc w:val="left"/>
      <w:pPr>
        <w:ind w:left="6880" w:hanging="650"/>
      </w:pPr>
      <w:rPr>
        <w:rFonts w:hint="default"/>
      </w:rPr>
    </w:lvl>
    <w:lvl w:ilvl="7" w:tplc="621420BA">
      <w:numFmt w:val="bullet"/>
      <w:lvlText w:val="•"/>
      <w:lvlJc w:val="left"/>
      <w:pPr>
        <w:ind w:left="7820" w:hanging="650"/>
      </w:pPr>
      <w:rPr>
        <w:rFonts w:hint="default"/>
      </w:rPr>
    </w:lvl>
    <w:lvl w:ilvl="8" w:tplc="CFC6628C">
      <w:numFmt w:val="bullet"/>
      <w:lvlText w:val="•"/>
      <w:lvlJc w:val="left"/>
      <w:pPr>
        <w:ind w:left="8760" w:hanging="65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C5F"/>
    <w:rsid w:val="000B3C2A"/>
    <w:rsid w:val="00140DE8"/>
    <w:rsid w:val="00187487"/>
    <w:rsid w:val="001D731A"/>
    <w:rsid w:val="001E78FC"/>
    <w:rsid w:val="001F5015"/>
    <w:rsid w:val="00202113"/>
    <w:rsid w:val="00234742"/>
    <w:rsid w:val="00281CFA"/>
    <w:rsid w:val="002E7A5E"/>
    <w:rsid w:val="00331326"/>
    <w:rsid w:val="0034231E"/>
    <w:rsid w:val="0035797C"/>
    <w:rsid w:val="00357E69"/>
    <w:rsid w:val="003C65DC"/>
    <w:rsid w:val="003D3B23"/>
    <w:rsid w:val="00440337"/>
    <w:rsid w:val="00467214"/>
    <w:rsid w:val="004E23B9"/>
    <w:rsid w:val="00547E46"/>
    <w:rsid w:val="005945C7"/>
    <w:rsid w:val="005E05CA"/>
    <w:rsid w:val="007333DE"/>
    <w:rsid w:val="0080080F"/>
    <w:rsid w:val="0095256C"/>
    <w:rsid w:val="009E6A8F"/>
    <w:rsid w:val="00A81D10"/>
    <w:rsid w:val="00BF22BE"/>
    <w:rsid w:val="00CE5C5F"/>
    <w:rsid w:val="00D03322"/>
    <w:rsid w:val="00D15ADD"/>
    <w:rsid w:val="00E1225F"/>
    <w:rsid w:val="00E3498D"/>
    <w:rsid w:val="00E54146"/>
    <w:rsid w:val="00F93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DE8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C5F"/>
    <w:pPr>
      <w:tabs>
        <w:tab w:val="center" w:pos="4320"/>
        <w:tab w:val="right" w:pos="8640"/>
      </w:tabs>
    </w:pPr>
  </w:style>
  <w:style w:type="character" w:customStyle="1" w:styleId="HeaderChar">
    <w:name w:val="Header Char"/>
    <w:basedOn w:val="DefaultParagraphFont"/>
    <w:link w:val="Header"/>
    <w:uiPriority w:val="99"/>
    <w:rsid w:val="00CE5C5F"/>
  </w:style>
  <w:style w:type="paragraph" w:styleId="Footer">
    <w:name w:val="footer"/>
    <w:basedOn w:val="Normal"/>
    <w:link w:val="FooterChar"/>
    <w:uiPriority w:val="99"/>
    <w:unhideWhenUsed/>
    <w:rsid w:val="00CE5C5F"/>
    <w:pPr>
      <w:tabs>
        <w:tab w:val="center" w:pos="4320"/>
        <w:tab w:val="right" w:pos="8640"/>
      </w:tabs>
    </w:pPr>
  </w:style>
  <w:style w:type="character" w:customStyle="1" w:styleId="FooterChar">
    <w:name w:val="Footer Char"/>
    <w:basedOn w:val="DefaultParagraphFont"/>
    <w:link w:val="Footer"/>
    <w:uiPriority w:val="99"/>
    <w:rsid w:val="00CE5C5F"/>
  </w:style>
  <w:style w:type="paragraph" w:styleId="ListParagraph">
    <w:name w:val="List Paragraph"/>
    <w:basedOn w:val="Normal"/>
    <w:uiPriority w:val="1"/>
    <w:qFormat/>
    <w:rsid w:val="007333DE"/>
    <w:pPr>
      <w:widowControl w:val="0"/>
      <w:autoSpaceDE w:val="0"/>
      <w:autoSpaceDN w:val="0"/>
      <w:spacing w:line="220" w:lineRule="exact"/>
      <w:ind w:left="679" w:hanging="570"/>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3D3B23"/>
    <w:pPr>
      <w:widowControl w:val="0"/>
      <w:autoSpaceDE w:val="0"/>
      <w:autoSpaceDN w:val="0"/>
      <w:spacing w:line="220" w:lineRule="exact"/>
      <w:ind w:left="939" w:hanging="57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D3B23"/>
    <w:rPr>
      <w:rFonts w:ascii="Times New Roman" w:eastAsia="Times New Roman" w:hAnsi="Times New Roman"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C5F"/>
    <w:pPr>
      <w:tabs>
        <w:tab w:val="center" w:pos="4320"/>
        <w:tab w:val="right" w:pos="8640"/>
      </w:tabs>
    </w:pPr>
  </w:style>
  <w:style w:type="character" w:customStyle="1" w:styleId="HeaderChar">
    <w:name w:val="Header Char"/>
    <w:basedOn w:val="DefaultParagraphFont"/>
    <w:link w:val="Header"/>
    <w:uiPriority w:val="99"/>
    <w:rsid w:val="00CE5C5F"/>
  </w:style>
  <w:style w:type="paragraph" w:styleId="Footer">
    <w:name w:val="footer"/>
    <w:basedOn w:val="Normal"/>
    <w:link w:val="FooterChar"/>
    <w:uiPriority w:val="99"/>
    <w:unhideWhenUsed/>
    <w:rsid w:val="00CE5C5F"/>
    <w:pPr>
      <w:tabs>
        <w:tab w:val="center" w:pos="4320"/>
        <w:tab w:val="right" w:pos="8640"/>
      </w:tabs>
    </w:pPr>
  </w:style>
  <w:style w:type="character" w:customStyle="1" w:styleId="FooterChar">
    <w:name w:val="Footer Char"/>
    <w:basedOn w:val="DefaultParagraphFont"/>
    <w:link w:val="Footer"/>
    <w:uiPriority w:val="99"/>
    <w:rsid w:val="00CE5C5F"/>
  </w:style>
  <w:style w:type="paragraph" w:styleId="ListParagraph">
    <w:name w:val="List Paragraph"/>
    <w:basedOn w:val="Normal"/>
    <w:uiPriority w:val="1"/>
    <w:qFormat/>
    <w:rsid w:val="007333DE"/>
    <w:pPr>
      <w:widowControl w:val="0"/>
      <w:autoSpaceDE w:val="0"/>
      <w:autoSpaceDN w:val="0"/>
      <w:spacing w:line="220" w:lineRule="exact"/>
      <w:ind w:left="679" w:hanging="570"/>
    </w:pPr>
    <w:rPr>
      <w:rFonts w:ascii="Times New Roman" w:eastAsia="Times New Roman" w:hAnsi="Times New Roman" w:cs="Times New Roman"/>
      <w:sz w:val="22"/>
      <w:szCs w:val="22"/>
    </w:rPr>
  </w:style>
  <w:style w:type="paragraph" w:styleId="BodyText">
    <w:name w:val="Body Text"/>
    <w:basedOn w:val="Normal"/>
    <w:link w:val="BodyTextChar"/>
    <w:uiPriority w:val="1"/>
    <w:qFormat/>
    <w:rsid w:val="003D3B23"/>
    <w:pPr>
      <w:widowControl w:val="0"/>
      <w:autoSpaceDE w:val="0"/>
      <w:autoSpaceDN w:val="0"/>
      <w:spacing w:line="220" w:lineRule="exact"/>
      <w:ind w:left="939" w:hanging="57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3D3B23"/>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2103</Words>
  <Characters>11991</Characters>
  <Application>Microsoft Macintosh Word</Application>
  <DocSecurity>0</DocSecurity>
  <Lines>99</Lines>
  <Paragraphs>28</Paragraphs>
  <ScaleCrop>false</ScaleCrop>
  <Company>Scattergood Foundation</Company>
  <LinksUpToDate>false</LinksUpToDate>
  <CharactersWithSpaces>14066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3</cp:revision>
  <dcterms:created xsi:type="dcterms:W3CDTF">2018-08-31T21:31:00Z</dcterms:created>
  <dcterms:modified xsi:type="dcterms:W3CDTF">2018-08-31T21:31:00Z</dcterms:modified>
</cp:coreProperties>
</file>